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10</w:t>
      </w:r>
      <w:r>
        <w:rPr>
          <w:rFonts w:hint="eastAsia"/>
          <w:b/>
          <w:sz w:val="24"/>
          <w:lang w:val="en-US" w:eastAsia="zh-CN"/>
        </w:rPr>
        <w:t>9</w:t>
      </w:r>
      <w:r>
        <w:rPr>
          <w:rFonts w:hint="eastAsia"/>
          <w:b/>
          <w:sz w:val="24"/>
          <w:lang w:eastAsia="zh-CN"/>
        </w:rPr>
        <w:fldChar w:fldCharType="end"/>
      </w:r>
      <w:r>
        <w:rPr>
          <w:b/>
          <w:i/>
          <w:sz w:val="28"/>
        </w:rPr>
        <w:tab/>
      </w:r>
      <w:r>
        <w:rPr>
          <w:rFonts w:hint="eastAsia"/>
        </w:rPr>
        <w:fldChar w:fldCharType="begin"/>
      </w:r>
      <w:r>
        <w:instrText xml:space="preserve"> DOCPROPERTY  Tdoc#  \* MERGEFORMAT </w:instrText>
      </w:r>
      <w:r>
        <w:rPr>
          <w:rFonts w:hint="eastAsia"/>
        </w:rPr>
        <w:fldChar w:fldCharType="separate"/>
      </w:r>
      <w:r>
        <w:rPr>
          <w:b/>
          <w:i/>
          <w:sz w:val="28"/>
        </w:rPr>
        <w:t>R4-2</w:t>
      </w:r>
      <w:r>
        <w:rPr>
          <w:rFonts w:hint="eastAsia"/>
          <w:b/>
          <w:i/>
          <w:sz w:val="28"/>
          <w:lang w:eastAsia="zh-CN"/>
        </w:rPr>
        <w:t>3</w:t>
      </w:r>
      <w:r>
        <w:rPr>
          <w:rFonts w:hint="eastAsia"/>
          <w:b/>
          <w:i/>
          <w:sz w:val="28"/>
          <w:lang w:val="en-US" w:eastAsia="zh-CN"/>
        </w:rPr>
        <w:t>2</w:t>
      </w:r>
      <w:r>
        <w:rPr>
          <w:rFonts w:hint="eastAsia"/>
          <w:b/>
          <w:i/>
          <w:sz w:val="28"/>
          <w:lang w:eastAsia="zh-CN"/>
        </w:rPr>
        <w:fldChar w:fldCharType="end"/>
      </w:r>
      <w:r>
        <w:rPr>
          <w:rFonts w:hint="eastAsia"/>
          <w:b/>
          <w:i/>
          <w:sz w:val="28"/>
          <w:lang w:val="en-US" w:eastAsia="zh-CN"/>
        </w:rPr>
        <w:t>1619</w:t>
      </w:r>
      <w:bookmarkStart w:id="1" w:name="_GoBack"/>
      <w:bookmarkEnd w:id="1"/>
    </w:p>
    <w:p>
      <w:pPr>
        <w:pStyle w:val="104"/>
        <w:outlineLvl w:val="0"/>
        <w:rPr>
          <w:b/>
          <w:sz w:val="24"/>
        </w:rPr>
      </w:pPr>
      <w:r>
        <w:rPr>
          <w:rFonts w:hint="eastAsia"/>
          <w:b/>
          <w:sz w:val="24"/>
        </w:rPr>
        <w:t>Chicago, US, November 13 - 17,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lang w:val="en-US" w:eastAsia="zh-CN"/>
              </w:rPr>
              <w:t>2</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pPr>
              <w:pStyle w:val="104"/>
              <w:spacing w:after="0"/>
            </w:pPr>
          </w:p>
        </w:tc>
      </w:tr>
      <w:tr>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lang w:val="en-US"/>
              </w:rPr>
            </w:pPr>
            <w:r>
              <w:t xml:space="preserve">Draft CR </w:t>
            </w:r>
            <w:r>
              <w:rPr>
                <w:rFonts w:hint="eastAsia"/>
                <w:lang w:val="en-US" w:eastAsia="zh-CN"/>
              </w:rPr>
              <w:t>to TS 36.133: Conditional HO for Cat-M1 for IOT-NTN</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IoT_NTN_enh-Core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lang w:val="en-US" w:eastAsia="zh-CN"/>
              </w:rPr>
            </w:pPr>
            <w:r>
              <w:fldChar w:fldCharType="begin"/>
            </w:r>
            <w:r>
              <w:instrText xml:space="preserve"> DOCPROPERTY  ResDate  \* MERGEFORMAT </w:instrText>
            </w:r>
            <w:r>
              <w:fldChar w:fldCharType="separate"/>
            </w:r>
            <w:r>
              <w:t>2023-</w:t>
            </w:r>
            <w:r>
              <w:rPr>
                <w:rFonts w:hint="eastAsia"/>
                <w:lang w:val="en-US" w:eastAsia="zh-CN"/>
              </w:rPr>
              <w:t>10</w:t>
            </w:r>
            <w:r>
              <w:t>-</w:t>
            </w:r>
            <w:r>
              <w:fldChar w:fldCharType="end"/>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According to the WF R4-23</w:t>
            </w:r>
            <w:r>
              <w:rPr>
                <w:rFonts w:hint="eastAsia"/>
                <w:lang w:val="en-US" w:eastAsia="zh-CN"/>
              </w:rPr>
              <w:t>17395</w:t>
            </w:r>
            <w:r>
              <w:rPr>
                <w:rFonts w:hint="eastAsia"/>
                <w:lang w:eastAsia="zh-CN"/>
              </w:rPr>
              <w:t>:</w:t>
            </w:r>
          </w:p>
          <w:p>
            <w:pPr>
              <w:pStyle w:val="104"/>
              <w:numPr>
                <w:ilvl w:val="0"/>
                <w:numId w:val="13"/>
              </w:numPr>
              <w:spacing w:after="0"/>
              <w:rPr>
                <w:color w:val="000000"/>
                <w:sz w:val="18"/>
                <w:szCs w:val="18"/>
                <w:lang w:eastAsia="zh-CN"/>
              </w:rPr>
            </w:pPr>
            <w:r>
              <w:rPr>
                <w:rFonts w:eastAsia="PMingLiU"/>
                <w:iCs/>
                <w:lang w:val="en-US" w:eastAsia="zh-TW"/>
              </w:rPr>
              <w:t>Introduce CHO requirements for NTN eMTC with time and location-based trigger conditions.</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rPr>
                <w:lang w:eastAsia="zh-CN"/>
              </w:rPr>
            </w:pPr>
            <w:r>
              <w:rPr>
                <w:rFonts w:hint="eastAsia"/>
                <w:lang w:val="en-US" w:eastAsia="zh-CN"/>
              </w:rPr>
              <w:t xml:space="preserve">Update the CHO requirements for </w:t>
            </w:r>
            <w:r>
              <w:rPr>
                <w:rFonts w:eastAsia="PMingLiU"/>
                <w:iCs/>
                <w:lang w:val="en-US" w:eastAsia="zh-TW"/>
              </w:rPr>
              <w:t>NTN eMTC with time and location-based trigger conditions.</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The WI cannot complete. </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rPr>
                <w:rFonts w:hint="eastAsia"/>
              </w:rPr>
              <w:t>5.5A.2.3</w:t>
            </w:r>
            <w:r>
              <w:rPr>
                <w:rFonts w:hint="eastAsia"/>
                <w:lang w:val="en-US" w:eastAsia="zh-CN"/>
              </w:rPr>
              <w:t xml:space="preserve">, </w:t>
            </w:r>
            <w:r>
              <w:rPr>
                <w:rFonts w:hint="eastAsia"/>
              </w:rPr>
              <w:t>5.5A.3.3</w:t>
            </w:r>
            <w:r>
              <w:rPr>
                <w:rFonts w:hint="eastAsia"/>
                <w:lang w:val="en-US" w:eastAsia="zh-CN"/>
              </w:rPr>
              <w:t xml:space="preserve">, </w:t>
            </w:r>
            <w:r>
              <w:rPr>
                <w:rFonts w:hint="eastAsia"/>
              </w:rPr>
              <w:t>5.5A.3.4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Revised from R4-2321582</w:t>
            </w: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#1</w:t>
      </w:r>
      <w:r>
        <w:rPr>
          <w:b/>
          <w:bCs/>
          <w:highlight w:val="yellow"/>
          <w:lang w:eastAsia="zh-CN"/>
        </w:rPr>
        <w:t>&gt;</w:t>
      </w:r>
    </w:p>
    <w:p>
      <w:pPr>
        <w:pStyle w:val="5"/>
      </w:pPr>
      <w:r>
        <w:t>5.5A.2.3</w:t>
      </w:r>
      <w:r>
        <w:tab/>
      </w:r>
      <w:r>
        <w:t>E-UTRAN FDD – FDD conditional HO for Cat-M1 FDD UEs</w:t>
      </w:r>
    </w:p>
    <w:p>
      <w:r>
        <w:t>The requirements in this clause are applicable to both intra-frequency and inter-frequency conditional handovers for a Cat-M1 FDD UE in CEModeA.</w:t>
      </w:r>
    </w:p>
    <w:p/>
    <w:p>
      <w:pPr>
        <w:pStyle w:val="6"/>
        <w:rPr>
          <w:rFonts w:eastAsia="宋体"/>
        </w:rPr>
      </w:pPr>
      <w:r>
        <w:rPr>
          <w:rFonts w:eastAsia="宋体"/>
        </w:rPr>
        <w:t>5.5A.2.3.1</w:t>
      </w:r>
      <w:r>
        <w:rPr>
          <w:rFonts w:eastAsia="宋体"/>
        </w:rPr>
        <w:tab/>
      </w:r>
      <w:r>
        <w:rPr>
          <w:rFonts w:eastAsia="宋体"/>
        </w:rPr>
        <w:t>Handover delay</w:t>
      </w:r>
    </w:p>
    <w:p>
      <w:pPr>
        <w:rPr>
          <w:rFonts w:eastAsia="宋体" w:cs="v4.2.0"/>
        </w:rPr>
      </w:pPr>
      <w:r>
        <w:rPr>
          <w:rFonts w:eastAsia="宋体" w:cs="v4.2.0"/>
        </w:rPr>
        <w:t xml:space="preserve">Procedure delays for all procedures that can command a conditional handover are specified in </w:t>
      </w:r>
      <w:r>
        <w:rPr>
          <w:rFonts w:eastAsia="宋体"/>
        </w:rPr>
        <w:t>TS 36.331 [2]</w:t>
      </w:r>
      <w:r>
        <w:rPr>
          <w:rFonts w:eastAsia="宋体" w:cs="v4.2.0"/>
        </w:rPr>
        <w:t>.</w:t>
      </w:r>
    </w:p>
    <w:p>
      <w:pPr>
        <w:rPr>
          <w:rFonts w:cs="v4.2.0"/>
        </w:rPr>
      </w:pPr>
      <w:r>
        <w:rPr>
          <w:rFonts w:eastAsia="宋体" w:cs="v4.2.0"/>
        </w:rPr>
        <w:t xml:space="preserve">When the UE receives a RRC message implying conditional handover the UE shall be ready to </w:t>
      </w:r>
      <w:r>
        <w:rPr>
          <w:rFonts w:eastAsia="宋体" w:cs="v4.2.0"/>
          <w:snapToGrid w:val="0"/>
        </w:rPr>
        <w:t>start the transmission of the new uplink PRACH channel</w:t>
      </w:r>
      <w:r>
        <w:rPr>
          <w:rFonts w:eastAsia="宋体" w:cs="v4.2.0"/>
        </w:rPr>
        <w:t xml:space="preserve"> within D</w:t>
      </w:r>
      <w:r>
        <w:rPr>
          <w:rFonts w:eastAsia="宋体" w:cs="v4.2.0"/>
          <w:vertAlign w:val="subscript"/>
        </w:rPr>
        <w:t>handover</w:t>
      </w:r>
      <w:r>
        <w:rPr>
          <w:rFonts w:eastAsia="宋体" w:cs="v4.2.0"/>
        </w:rPr>
        <w:t xml:space="preserve"> seconds from the end of the last TTI containing the RRC command.</w:t>
      </w:r>
    </w:p>
    <w:p>
      <w:pPr>
        <w:pStyle w:val="85"/>
      </w:pPr>
      <w:r>
        <w:tab/>
      </w:r>
      <w:r>
        <w:t>D</w:t>
      </w:r>
      <w:r>
        <w:rPr>
          <w:vertAlign w:val="subscript"/>
        </w:rPr>
        <w:t>handover</w:t>
      </w:r>
      <w:r>
        <w:t xml:space="preserve"> = T</w:t>
      </w:r>
      <w:r>
        <w:rPr>
          <w:vertAlign w:val="subscript"/>
        </w:rPr>
        <w:t>RRC</w:t>
      </w:r>
      <w:r>
        <w:t xml:space="preserve"> + </w:t>
      </w:r>
      <w:r>
        <w:rPr>
          <w:iCs/>
        </w:rPr>
        <w:t>T</w:t>
      </w:r>
      <w:r>
        <w:rPr>
          <w:iCs/>
          <w:vertAlign w:val="subscript"/>
        </w:rPr>
        <w:t>Event_DU</w:t>
      </w:r>
      <w:r>
        <w:t xml:space="preserve"> </w:t>
      </w:r>
      <w:r>
        <w:rPr>
          <w:rFonts w:hint="eastAsia"/>
          <w:lang w:eastAsia="zh-CN"/>
        </w:rPr>
        <w:t>+</w:t>
      </w:r>
      <w:r>
        <w:t xml:space="preserve"> T</w:t>
      </w:r>
      <w:r>
        <w:rPr>
          <w:vertAlign w:val="subscript"/>
        </w:rPr>
        <w:t>measure</w:t>
      </w:r>
      <w:r>
        <w:t xml:space="preserve"> + T</w:t>
      </w:r>
      <w:r>
        <w:rPr>
          <w:vertAlign w:val="subscript"/>
        </w:rPr>
        <w:t xml:space="preserve">CHO_execution </w:t>
      </w:r>
      <w:r>
        <w:t>+ T</w:t>
      </w:r>
      <w:r>
        <w:rPr>
          <w:vertAlign w:val="subscript"/>
        </w:rPr>
        <w:t>interrupt</w:t>
      </w:r>
    </w:p>
    <w:p>
      <w:pPr>
        <w:rPr>
          <w:rFonts w:cs="v4.2.0"/>
        </w:rPr>
      </w:pPr>
      <w:r>
        <w:rPr>
          <w:rFonts w:eastAsia="宋体" w:cs="v4.2.0"/>
        </w:rPr>
        <w:t>Where:</w:t>
      </w:r>
      <w:r>
        <w:rPr>
          <w:rFonts w:cs="v4.2.0"/>
        </w:rPr>
        <w:t xml:space="preserve"> </w:t>
      </w:r>
    </w:p>
    <w:p>
      <w:pPr>
        <w:pStyle w:val="98"/>
      </w:pPr>
      <w:r>
        <w:rPr>
          <w:bCs/>
          <w:lang w:val="en-US" w:eastAsia="zh-CN"/>
        </w:rPr>
        <w:t>-</w:t>
      </w:r>
      <w:r>
        <w:rPr>
          <w:bCs/>
          <w:lang w:val="en-US" w:eastAsia="zh-CN"/>
        </w:rPr>
        <w:tab/>
      </w:r>
      <w:r>
        <w:rPr>
          <w:bCs/>
          <w:lang w:val="en-US" w:eastAsia="zh-CN"/>
        </w:rPr>
        <w:t>T</w:t>
      </w:r>
      <w:r>
        <w:rPr>
          <w:bCs/>
          <w:vertAlign w:val="subscript"/>
          <w:lang w:val="en-US" w:eastAsia="zh-CN"/>
        </w:rPr>
        <w:t>RRC</w:t>
      </w:r>
      <w:r>
        <w:t xml:space="preserve"> is the </w:t>
      </w:r>
      <w:r>
        <w:rPr>
          <w:rFonts w:eastAsia="MS Mincho"/>
        </w:rPr>
        <w:t>maximum</w:t>
      </w:r>
      <w:r>
        <w:t xml:space="preserve"> RRC procedure delay to be defined in clause </w:t>
      </w:r>
      <w:r>
        <w:rPr>
          <w:lang w:eastAsia="zh-CN"/>
        </w:rPr>
        <w:t>11.2</w:t>
      </w:r>
      <w:r>
        <w:t xml:space="preserve"> in TS 36.331 [2].</w:t>
      </w:r>
    </w:p>
    <w:p>
      <w:pPr>
        <w:pStyle w:val="98"/>
      </w:pPr>
      <w:r>
        <w:rPr>
          <w:iCs/>
        </w:rPr>
        <w:t>-</w:t>
      </w: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5.5A.2.3.2.</w:t>
      </w:r>
    </w:p>
    <w:p>
      <w:pPr>
        <w:pStyle w:val="98"/>
      </w:pPr>
      <w:r>
        <w:t>-</w:t>
      </w:r>
      <w:r>
        <w:tab/>
      </w:r>
      <w:r>
        <w:t>T</w:t>
      </w:r>
      <w:r>
        <w:rPr>
          <w:vertAlign w:val="subscript"/>
        </w:rPr>
        <w:t>CHO_execution</w:t>
      </w:r>
      <w:r>
        <w:t xml:space="preserve"> is the conditional execution preparation time in clause 5.5A.2.3.3. </w:t>
      </w:r>
    </w:p>
    <w:p>
      <w:pPr>
        <w:pStyle w:val="98"/>
      </w:pPr>
      <w:r>
        <w:rPr>
          <w:bCs/>
          <w:lang w:eastAsia="zh-CN"/>
        </w:rPr>
        <w:t>-</w:t>
      </w:r>
      <w:r>
        <w:rPr>
          <w:bCs/>
          <w:lang w:eastAsia="zh-CN"/>
        </w:rPr>
        <w:tab/>
      </w:r>
      <w:r>
        <w:rPr>
          <w:bCs/>
          <w:lang w:eastAsia="zh-CN"/>
        </w:rPr>
        <w:t>T</w:t>
      </w:r>
      <w:r>
        <w:rPr>
          <w:bCs/>
          <w:vertAlign w:val="subscript"/>
          <w:lang w:eastAsia="zh-CN"/>
        </w:rPr>
        <w:t>interrupt</w:t>
      </w:r>
      <w:r>
        <w:t xml:space="preserve"> is the interruption time stated in clause 5.5A.2.3.4.</w:t>
      </w:r>
    </w:p>
    <w:p>
      <w:pPr>
        <w:ind w:left="568" w:hanging="284"/>
      </w:pPr>
    </w:p>
    <w:p>
      <w:pPr>
        <w:pStyle w:val="6"/>
        <w:rPr>
          <w:rFonts w:eastAsia="宋体"/>
        </w:rPr>
      </w:pPr>
      <w:r>
        <w:rPr>
          <w:rFonts w:eastAsia="宋体"/>
        </w:rPr>
        <w:t>5.5A.2.3.2</w:t>
      </w:r>
      <w:r>
        <w:rPr>
          <w:rFonts w:eastAsia="宋体"/>
        </w:rPr>
        <w:tab/>
      </w:r>
      <w:r>
        <w:rPr>
          <w:rFonts w:eastAsia="宋体"/>
        </w:rPr>
        <w:t>Measurement time</w:t>
      </w:r>
    </w:p>
    <w:p>
      <w:pPr>
        <w:rPr>
          <w:lang w:val="en-US" w:eastAsia="zh-CN"/>
        </w:rPr>
      </w:pPr>
      <w:r>
        <w:rPr>
          <w:rFonts w:eastAsia="宋体" w:cs="v4.2.0"/>
        </w:rPr>
        <w:t xml:space="preserve">The measurement time </w:t>
      </w:r>
      <w:r>
        <w:rPr>
          <w:rFonts w:cs="v4.2.0"/>
        </w:rPr>
        <w:t xml:space="preserve">delay </w:t>
      </w:r>
      <w:r>
        <w:t>T</w:t>
      </w:r>
      <w:r>
        <w:rPr>
          <w:vertAlign w:val="subscript"/>
        </w:rPr>
        <w:t>measure</w:t>
      </w:r>
      <w:r>
        <w:t xml:space="preserve"> is defined as the time period from the end of </w:t>
      </w:r>
      <w:r>
        <w:rPr>
          <w:iCs/>
        </w:rPr>
        <w:t>T</w:t>
      </w:r>
      <w:r>
        <w:rPr>
          <w:iCs/>
          <w:vertAlign w:val="subscript"/>
        </w:rPr>
        <w:t>Event_DU</w:t>
      </w:r>
      <w:r>
        <w:t xml:space="preserve"> until the UE begins the preparation time for handover execution.  </w:t>
      </w:r>
      <w:ins w:id="0" w:author="Santhan T" w:date="2023-11-17T15:38:00Z">
        <w:r>
          <w:rPr/>
          <w:t xml:space="preserve">If </w:t>
        </w:r>
      </w:ins>
      <w:ins w:id="1" w:author="Santhan T" w:date="2023-11-17T15:38:00Z">
        <w:r>
          <w:rPr>
            <w:lang w:val="en-US" w:eastAsia="zh-CN"/>
          </w:rPr>
          <w:t xml:space="preserve">only </w:t>
        </w:r>
      </w:ins>
      <w:ins w:id="2" w:author="Santhan T" w:date="2023-11-17T15:38:00Z">
        <w:r>
          <w:rPr>
            <w:i/>
            <w:iCs/>
          </w:rPr>
          <w:t>condEventD1</w:t>
        </w:r>
      </w:ins>
      <w:ins w:id="3" w:author="Santhan T" w:date="2023-11-17T15:38:00Z">
        <w:r>
          <w:rPr/>
          <w:t xml:space="preserve"> or </w:t>
        </w:r>
      </w:ins>
      <w:ins w:id="4" w:author="Santhan T" w:date="2023-11-17T15:38:00Z">
        <w:r>
          <w:rPr>
            <w:i/>
            <w:iCs/>
          </w:rPr>
          <w:t xml:space="preserve">condEventT1 </w:t>
        </w:r>
      </w:ins>
      <w:ins w:id="5" w:author="Santhan T" w:date="2023-11-17T15:38:00Z">
        <w:r>
          <w:rPr/>
          <w:t xml:space="preserve">is configured, then </w:t>
        </w:r>
      </w:ins>
      <w:ins w:id="6" w:author="CMCC-shiyuan" w:date="2023-10-26T16:47:00Z">
        <w:r>
          <w:rPr>
            <w:bCs/>
            <w:lang w:val="en-US" w:eastAsia="zh-CN"/>
          </w:rPr>
          <w:t>T</w:t>
        </w:r>
      </w:ins>
      <w:ins w:id="7" w:author="CMCC-shiyuan" w:date="2023-10-26T16:47:00Z">
        <w:r>
          <w:rPr>
            <w:bCs/>
            <w:vertAlign w:val="subscript"/>
            <w:lang w:val="en-US" w:eastAsia="zh-CN"/>
          </w:rPr>
          <w:t>measure</w:t>
        </w:r>
      </w:ins>
      <w:ins w:id="8" w:author="CMCC-shiyuan" w:date="2023-10-26T16:48:00Z">
        <w:r>
          <w:rPr>
            <w:rFonts w:hint="eastAsia"/>
            <w:bCs/>
            <w:vertAlign w:val="subscript"/>
            <w:lang w:val="en-US" w:eastAsia="zh-CN"/>
          </w:rPr>
          <w:t xml:space="preserve"> </w:t>
        </w:r>
      </w:ins>
      <w:ins w:id="9" w:author="CMCC-shiyuan" w:date="2023-10-26T16:47:00Z">
        <w:r>
          <w:rPr>
            <w:lang w:val="en-US" w:eastAsia="zh-CN"/>
          </w:rPr>
          <w:t>=</w:t>
        </w:r>
      </w:ins>
      <w:ins w:id="10" w:author="CMCC-shiyuan" w:date="2023-10-26T16:48:00Z">
        <w:r>
          <w:rPr>
            <w:rFonts w:hint="eastAsia"/>
            <w:lang w:val="en-US" w:eastAsia="zh-CN"/>
          </w:rPr>
          <w:t xml:space="preserve"> </w:t>
        </w:r>
      </w:ins>
      <w:ins w:id="11" w:author="CMCC-shiyuan" w:date="2023-10-26T16:47:00Z">
        <w:r>
          <w:rPr>
            <w:lang w:val="en-US" w:eastAsia="zh-CN"/>
          </w:rPr>
          <w:t>0</w:t>
        </w:r>
      </w:ins>
      <w:ins w:id="12" w:author="Santhan T" w:date="2023-11-17T15:38:00Z">
        <w:r>
          <w:rPr>
            <w:lang w:val="en-US" w:eastAsia="zh-CN"/>
          </w:rPr>
          <w:t>.</w:t>
        </w:r>
      </w:ins>
    </w:p>
    <w:p>
      <w:r>
        <w:t>The measurement event evaluation delay measured without Time To Trigger (TTT) and L3 filtering shall be less than T</w:t>
      </w:r>
      <w:del w:id="13" w:author="CMCC-shiyuan" w:date="2023-10-26T16:48:00Z">
        <w:r>
          <w:rPr/>
          <w:delText xml:space="preserve"> </w:delText>
        </w:r>
      </w:del>
      <w:r>
        <w:rPr>
          <w:sz w:val="13"/>
          <w:szCs w:val="13"/>
        </w:rPr>
        <w:t xml:space="preserve">identify intra </w:t>
      </w:r>
      <w:r>
        <w:t xml:space="preserve">defined in clause </w:t>
      </w:r>
      <w:r>
        <w:rPr>
          <w:rFonts w:cs="v4.2.0"/>
        </w:rPr>
        <w:t>8.13A.2.1</w:t>
      </w:r>
      <w:r>
        <w:t xml:space="preserve"> for intra-frequency conditional handover or T</w:t>
      </w:r>
      <w:r>
        <w:rPr>
          <w:sz w:val="13"/>
          <w:szCs w:val="13"/>
        </w:rPr>
        <w:t>identify inter</w:t>
      </w:r>
      <w:r>
        <w:t xml:space="preserve"> defined in clause </w:t>
      </w:r>
      <w:r>
        <w:rPr>
          <w:rFonts w:cs="v4.2.0"/>
        </w:rPr>
        <w:t>8.13A.2.2</w:t>
      </w:r>
      <w:r>
        <w:t xml:space="preserve"> for inter-frequency conditional handover. When TTT or L3 filtering is used or IDC autonomous denial is configured, an additional delay can be expected.</w:t>
      </w:r>
    </w:p>
    <w:p>
      <w:r>
        <w:t>If a cell which has been detectable at least for the time period T</w:t>
      </w:r>
      <w:r>
        <w:rPr>
          <w:sz w:val="13"/>
          <w:szCs w:val="13"/>
        </w:rPr>
        <w:t xml:space="preserve">identify_intra </w:t>
      </w:r>
      <w:r>
        <w:t xml:space="preserve">defined in clause </w:t>
      </w:r>
      <w:r>
        <w:rPr>
          <w:rFonts w:cs="v4.2.0"/>
        </w:rPr>
        <w:t>8.13A.2.1</w:t>
      </w:r>
      <w:r>
        <w:t xml:space="preserve"> or T</w:t>
      </w:r>
      <w:del w:id="14" w:author="CMCC-shiyuan" w:date="2023-10-26T16:49:00Z">
        <w:r>
          <w:rPr/>
          <w:delText xml:space="preserve"> </w:delText>
        </w:r>
      </w:del>
      <w:r>
        <w:rPr>
          <w:sz w:val="13"/>
          <w:szCs w:val="13"/>
        </w:rPr>
        <w:t>identify inter</w:t>
      </w:r>
      <w:r>
        <w:t xml:space="preserve"> defined in clause </w:t>
      </w:r>
      <w:r>
        <w:rPr>
          <w:rFonts w:cs="v4.2.0"/>
        </w:rPr>
        <w:t>8.13A.2.2</w:t>
      </w:r>
      <w:r>
        <w:t xml:space="preserve"> becomes undetectable for a period ≤ 5 seconds and then the cell becomes detectable again and triggers a handover, the measurement time delay shall be less than T</w:t>
      </w:r>
      <w:r>
        <w:rPr>
          <w:vertAlign w:val="subscript"/>
        </w:rPr>
        <w:t xml:space="preserve">Measurement_Period, Intra </w:t>
      </w:r>
      <w:r>
        <w:t>or T</w:t>
      </w:r>
      <w:r>
        <w:rPr>
          <w:vertAlign w:val="subscript"/>
        </w:rPr>
        <w:t>Measurement_Period, Inter</w:t>
      </w:r>
      <w:r>
        <w:rPr>
          <w:sz w:val="13"/>
          <w:szCs w:val="13"/>
        </w:rPr>
        <w:t xml:space="preserve"> </w:t>
      </w:r>
      <w:r>
        <w:t>provided the timing to that cell has not changed more than ± 50 Ts and the L3 filter has not been used. When L3 filtering is used or IDC autonomous denial is configured, an additional delay can be expected.</w:t>
      </w:r>
    </w:p>
    <w:p/>
    <w:p>
      <w:pPr>
        <w:pStyle w:val="6"/>
        <w:rPr>
          <w:rFonts w:eastAsia="宋体" w:cs="v4.2.0"/>
        </w:rPr>
      </w:pPr>
      <w:r>
        <w:rPr>
          <w:rFonts w:eastAsia="宋体"/>
        </w:rPr>
        <w:t>5.5A.2.3.3</w:t>
      </w:r>
      <w:r>
        <w:rPr>
          <w:rFonts w:eastAsia="宋体"/>
        </w:rPr>
        <w:tab/>
      </w:r>
      <w:r>
        <w:rPr>
          <w:rFonts w:eastAsia="宋体"/>
        </w:rPr>
        <w:t>Preparation time</w:t>
      </w:r>
    </w:p>
    <w:p>
      <w:r>
        <w:t>Preparation time is the time when the UE prepares the target cell for conditional handover. It begins after measurement time.</w:t>
      </w:r>
    </w:p>
    <w:p>
      <w:pPr>
        <w:pStyle w:val="98"/>
      </w:pPr>
      <w:r>
        <w:t>-</w:t>
      </w:r>
      <w:r>
        <w:tab/>
      </w:r>
      <w:r>
        <w:t>T</w:t>
      </w:r>
      <w:r>
        <w:rPr>
          <w:vertAlign w:val="subscript"/>
        </w:rPr>
        <w:t>CHO_execution</w:t>
      </w:r>
      <w:r>
        <w:t xml:space="preserve"> is the time needed for preparing the conditional handover to the target cell.</w:t>
      </w:r>
    </w:p>
    <w:p>
      <w:pPr>
        <w:pStyle w:val="98"/>
      </w:pPr>
      <w:r>
        <w:t>-</w:t>
      </w:r>
      <w:r>
        <w:tab/>
      </w:r>
      <w:r>
        <w:t>T</w:t>
      </w:r>
      <w:r>
        <w:rPr>
          <w:vertAlign w:val="subscript"/>
        </w:rPr>
        <w:t>CHO_execution</w:t>
      </w:r>
      <w:r>
        <w:t xml:space="preserve"> can be up to 10 ms.</w:t>
      </w:r>
    </w:p>
    <w:p/>
    <w:p>
      <w:pPr>
        <w:pStyle w:val="6"/>
        <w:rPr>
          <w:rFonts w:eastAsia="宋体" w:cs="v4.2.0"/>
        </w:rPr>
      </w:pPr>
      <w:r>
        <w:rPr>
          <w:rFonts w:eastAsia="宋体"/>
        </w:rPr>
        <w:t>5.5A.2.3.4</w:t>
      </w:r>
      <w:r>
        <w:rPr>
          <w:rFonts w:eastAsia="宋体"/>
        </w:rPr>
        <w:tab/>
      </w:r>
      <w:r>
        <w:rPr>
          <w:rFonts w:eastAsia="宋体"/>
        </w:rPr>
        <w:t>Interruption time</w:t>
      </w:r>
    </w:p>
    <w:p>
      <w:pPr>
        <w:rPr>
          <w:rFonts w:eastAsia="宋体" w:cs="v4.2.0"/>
        </w:rPr>
      </w:pPr>
      <w:r>
        <w:rPr>
          <w:rFonts w:eastAsia="宋体" w:cs="v4.2.0"/>
        </w:rPr>
        <w:t xml:space="preserve">The interruption time is the time between when the </w:t>
      </w:r>
      <w:r>
        <w:rPr>
          <w:rFonts w:cs="v4.2.0"/>
        </w:rPr>
        <w:t xml:space="preserve">UE completes the preparation time </w:t>
      </w:r>
      <w:r>
        <w:t>T</w:t>
      </w:r>
      <w:r>
        <w:rPr>
          <w:vertAlign w:val="subscript"/>
        </w:rPr>
        <w:t>CHO_execution</w:t>
      </w:r>
      <w:r>
        <w:rPr>
          <w:rFonts w:cs="v4.2.0"/>
        </w:rPr>
        <w:t xml:space="preserve"> </w:t>
      </w:r>
      <w:r>
        <w:rPr>
          <w:rFonts w:eastAsia="宋体" w:cs="v4.2.0"/>
        </w:rPr>
        <w:t xml:space="preserve">and the time when the UE </w:t>
      </w:r>
      <w:r>
        <w:rPr>
          <w:rFonts w:cs="v4.2.0"/>
        </w:rPr>
        <w:t>starts the transmission of the PRACH</w:t>
      </w:r>
      <w:r>
        <w:rPr>
          <w:rFonts w:eastAsia="宋体" w:cs="v4.2.0"/>
        </w:rPr>
        <w:t xml:space="preserve"> to the target cell.</w:t>
      </w:r>
    </w:p>
    <w:p>
      <w:pPr>
        <w:rPr>
          <w:rFonts w:cs="v4.2.0"/>
          <w:position w:val="-6"/>
        </w:rPr>
      </w:pPr>
      <w:r>
        <w:rPr>
          <w:rFonts w:cs="v4.2.0"/>
        </w:rPr>
        <w:t xml:space="preserve">When intra-frequency conditional handover or inter-frequency conditional handover is commanded and the field </w:t>
      </w:r>
      <w:r>
        <w:rPr>
          <w:rFonts w:cs="v4.2.0"/>
          <w:i/>
        </w:rPr>
        <w:t xml:space="preserve">sameSFN-Indication </w:t>
      </w:r>
      <w:r>
        <w:rPr>
          <w:rFonts w:cs="v4.2.0"/>
        </w:rPr>
        <w:t>and</w:t>
      </w:r>
      <w:r>
        <w:rPr>
          <w:rFonts w:cs="v4.2.0"/>
          <w:i/>
        </w:rPr>
        <w:t xml:space="preserve"> mib-RepetitionStatus</w:t>
      </w:r>
      <w:r>
        <w:rPr>
          <w:rFonts w:cs="v4.2.0"/>
        </w:rPr>
        <w:t xml:space="preserve"> [2] are included in the handover command then the interruption time shall be less than T</w:t>
      </w:r>
      <w:r>
        <w:rPr>
          <w:rFonts w:cs="v4.2.0"/>
          <w:position w:val="-6"/>
        </w:rPr>
        <w:t>interrupt</w:t>
      </w:r>
    </w:p>
    <w:p>
      <w:pPr>
        <w:pStyle w:val="85"/>
      </w:pPr>
      <w:r>
        <w:tab/>
      </w:r>
      <w:r>
        <w:t>T</w:t>
      </w:r>
      <w:r>
        <w:rPr>
          <w:position w:val="-6"/>
        </w:rPr>
        <w:t>interrupt</w:t>
      </w:r>
      <w:r>
        <w:t xml:space="preserve"> </w:t>
      </w:r>
      <w:r>
        <w:rPr>
          <w:position w:val="-6"/>
        </w:rPr>
        <w:t>=</w:t>
      </w:r>
      <w:r>
        <w:t xml:space="preserve"> </w:t>
      </w:r>
      <w:ins w:id="15" w:author="CMCC-shiyuan" w:date="2023-10-26T16:49:00Z">
        <w:r>
          <w:rPr>
            <w:rFonts w:hint="eastAsia"/>
            <w:lang w:val="en-US" w:eastAsia="zh-CN"/>
          </w:rPr>
          <w:t>T</w:t>
        </w:r>
      </w:ins>
      <w:ins w:id="16" w:author="CMCC-shiyuan" w:date="2023-10-26T16:49:00Z">
        <w:r>
          <w:rPr>
            <w:rFonts w:hint="eastAsia"/>
            <w:vertAlign w:val="subscript"/>
            <w:lang w:val="en-US" w:eastAsia="zh-CN"/>
          </w:rPr>
          <w:t>search</w:t>
        </w:r>
      </w:ins>
      <w:ins w:id="17" w:author="CMCC-shiyuan" w:date="2023-10-26T16:49:00Z">
        <w:r>
          <w:rPr>
            <w:rFonts w:hint="eastAsia"/>
            <w:lang w:val="en-US" w:eastAsia="zh-CN"/>
          </w:rPr>
          <w:t xml:space="preserve"> + </w:t>
        </w:r>
      </w:ins>
      <w:r>
        <w:t>T</w:t>
      </w:r>
      <w:r>
        <w:rPr>
          <w:vertAlign w:val="subscript"/>
        </w:rPr>
        <w:t>IU</w:t>
      </w:r>
      <w:r>
        <w:t xml:space="preserve"> + 20 ms</w:t>
      </w:r>
    </w:p>
    <w:p>
      <w:pPr>
        <w:rPr>
          <w:rFonts w:cs="v4.2.0"/>
          <w:position w:val="-6"/>
        </w:rPr>
      </w:pPr>
      <w:r>
        <w:rPr>
          <w:rFonts w:cs="v4.2.0"/>
        </w:rPr>
        <w:t xml:space="preserve">When intra-frequency contional handover or inter-frequency conditional handover is commanded and the field </w:t>
      </w:r>
      <w:r>
        <w:rPr>
          <w:rFonts w:cs="v4.2.0"/>
          <w:i/>
        </w:rPr>
        <w:t xml:space="preserve">sameSFN-Indication </w:t>
      </w:r>
      <w:r>
        <w:rPr>
          <w:rFonts w:cs="v4.2.0"/>
        </w:rPr>
        <w:t>or</w:t>
      </w:r>
      <w:r>
        <w:rPr>
          <w:rFonts w:cs="v4.2.0"/>
          <w:i/>
        </w:rPr>
        <w:t xml:space="preserve"> mib-RepetitionStatus</w:t>
      </w:r>
      <w:r>
        <w:rPr>
          <w:rFonts w:cs="v4.2.0"/>
        </w:rPr>
        <w:t xml:space="preserve"> [2] is not included in the handover command then the interruption time shall be less than T</w:t>
      </w:r>
      <w:r>
        <w:rPr>
          <w:rFonts w:cs="v4.2.0"/>
          <w:position w:val="-6"/>
        </w:rPr>
        <w:t>interrupt</w:t>
      </w:r>
    </w:p>
    <w:p>
      <w:pPr>
        <w:pStyle w:val="85"/>
        <w:rPr>
          <w:rFonts w:eastAsia="宋体" w:cs="v4.2.0"/>
        </w:rPr>
      </w:pPr>
      <w:r>
        <w:tab/>
      </w:r>
      <w:r>
        <w:t>T</w:t>
      </w:r>
      <w:r>
        <w:rPr>
          <w:position w:val="-6"/>
        </w:rPr>
        <w:t>interrupt</w:t>
      </w:r>
      <w:r>
        <w:t xml:space="preserve"> </w:t>
      </w:r>
      <w:r>
        <w:rPr>
          <w:position w:val="-6"/>
        </w:rPr>
        <w:t>=</w:t>
      </w:r>
      <w:r>
        <w:t xml:space="preserve"> </w:t>
      </w:r>
      <w:ins w:id="18" w:author="CMCC-shiyuan" w:date="2023-10-26T16:50:00Z">
        <w:r>
          <w:rPr>
            <w:rFonts w:hint="eastAsia"/>
            <w:lang w:val="en-US" w:eastAsia="zh-CN"/>
          </w:rPr>
          <w:t>T</w:t>
        </w:r>
      </w:ins>
      <w:ins w:id="19" w:author="CMCC-shiyuan" w:date="2023-10-26T16:50:00Z">
        <w:r>
          <w:rPr>
            <w:rFonts w:hint="eastAsia"/>
            <w:vertAlign w:val="subscript"/>
            <w:lang w:val="en-US" w:eastAsia="zh-CN"/>
          </w:rPr>
          <w:t>search</w:t>
        </w:r>
      </w:ins>
      <w:ins w:id="20" w:author="CMCC-shiyuan" w:date="2023-10-26T16:50:00Z">
        <w:r>
          <w:rPr>
            <w:rFonts w:hint="eastAsia"/>
            <w:lang w:val="en-US" w:eastAsia="zh-CN"/>
          </w:rPr>
          <w:t xml:space="preserve"> + </w:t>
        </w:r>
      </w:ins>
      <w:r>
        <w:t>T</w:t>
      </w:r>
      <w:r>
        <w:rPr>
          <w:vertAlign w:val="subscript"/>
        </w:rPr>
        <w:t xml:space="preserve">MIB </w:t>
      </w:r>
      <w:r>
        <w:t>+ T</w:t>
      </w:r>
      <w:r>
        <w:rPr>
          <w:vertAlign w:val="subscript"/>
        </w:rPr>
        <w:t>IU</w:t>
      </w:r>
      <w:r>
        <w:t xml:space="preserve"> + 20 ms</w:t>
      </w:r>
    </w:p>
    <w:p>
      <w:pPr>
        <w:rPr>
          <w:rFonts w:eastAsia="宋体"/>
        </w:rPr>
      </w:pPr>
      <w:r>
        <w:rPr>
          <w:rFonts w:eastAsia="宋体"/>
        </w:rPr>
        <w:t>Where:</w:t>
      </w:r>
    </w:p>
    <w:p>
      <w:pPr>
        <w:pStyle w:val="98"/>
        <w:rPr>
          <w:lang w:eastAsia="zh-CN"/>
        </w:rPr>
      </w:pPr>
      <w:r>
        <w:t>-</w:t>
      </w:r>
      <w:r>
        <w:tab/>
      </w:r>
      <w:r>
        <w:t>T</w:t>
      </w:r>
      <w:r>
        <w:rPr>
          <w:vertAlign w:val="subscript"/>
        </w:rPr>
        <w:t>IU</w:t>
      </w:r>
      <w:r>
        <w:t xml:space="preserve"> is the time required to complete the transmission of</w:t>
      </w:r>
      <w:r>
        <w:rPr>
          <w:lang w:eastAsia="zh-CN"/>
        </w:rPr>
        <w:t xml:space="preserve"> PRACH in the </w:t>
      </w:r>
      <w:r>
        <w:rPr>
          <w:rFonts w:cs="v4.2.0"/>
        </w:rPr>
        <w:t xml:space="preserve">target </w:t>
      </w:r>
      <w:r>
        <w:rPr>
          <w:lang w:eastAsia="zh-CN"/>
        </w:rPr>
        <w:t>cell</w:t>
      </w:r>
      <w:r>
        <w:t>. The actual value of T</w:t>
      </w:r>
      <w:r>
        <w:rPr>
          <w:vertAlign w:val="subscript"/>
        </w:rPr>
        <w:t>IU</w:t>
      </w:r>
      <w:r>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pPr>
        <w:pStyle w:val="98"/>
      </w:pPr>
      <w:r>
        <w:t>-</w:t>
      </w:r>
      <w:r>
        <w:tab/>
      </w:r>
      <w: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t>
      </w:r>
    </w:p>
    <w:p>
      <w:pPr>
        <w:pStyle w:val="98"/>
        <w:rPr>
          <w:ins w:id="21" w:author="CMCC-shiyuan" w:date="2023-10-26T16:50:00Z"/>
        </w:rPr>
      </w:pPr>
      <w:r>
        <w:t>-</w:t>
      </w:r>
      <w:r>
        <w:tab/>
      </w:r>
      <w:r>
        <w:t>T</w:t>
      </w:r>
      <w:r>
        <w:rPr>
          <w:vertAlign w:val="subscript"/>
        </w:rPr>
        <w:t xml:space="preserve">MIB </w:t>
      </w:r>
      <w:r>
        <w:t>is the time required for acquiring the MIB and SIB information of the target cell.</w:t>
      </w:r>
    </w:p>
    <w:p>
      <w:pPr>
        <w:pStyle w:val="98"/>
        <w:rPr>
          <w:ins w:id="22" w:author="CMCC-shiyuan" w:date="2023-10-26T16:53:00Z"/>
          <w:highlight w:val="none"/>
        </w:rPr>
      </w:pPr>
      <w:ins w:id="23" w:author="CMCC-shiyuan" w:date="2023-10-26T16:50:00Z">
        <w:r>
          <w:rPr/>
          <w:t>-</w:t>
        </w:r>
      </w:ins>
      <w:ins w:id="24" w:author="CMCC-shiyuan" w:date="2023-10-26T16:50:00Z">
        <w:r>
          <w:rPr/>
          <w:tab/>
        </w:r>
      </w:ins>
      <w:ins w:id="25" w:author="CMCC-shiyuan" w:date="2023-10-26T16:50:00Z">
        <w:r>
          <w:rPr/>
          <w:t>T</w:t>
        </w:r>
      </w:ins>
      <w:ins w:id="26" w:author="CMCC-shiyuan" w:date="2023-10-26T16:50:00Z">
        <w:r>
          <w:rPr>
            <w:vertAlign w:val="subscript"/>
          </w:rPr>
          <w:t>search</w:t>
        </w:r>
      </w:ins>
      <w:ins w:id="27" w:author="CMCC-shiyuan" w:date="2023-10-26T16:50:00Z">
        <w:r>
          <w:rPr/>
          <w:t xml:space="preserve"> is the time required to search the target cell. If the target cell is known, then T</w:t>
        </w:r>
      </w:ins>
      <w:ins w:id="28" w:author="CMCC-shiyuan" w:date="2023-10-26T16:50:00Z">
        <w:r>
          <w:rPr>
            <w:vertAlign w:val="subscript"/>
          </w:rPr>
          <w:t>search</w:t>
        </w:r>
      </w:ins>
      <w:ins w:id="29" w:author="CMCC-shiyuan" w:date="2023-10-26T16:50:00Z">
        <w:r>
          <w:rPr/>
          <w:t xml:space="preserve"> = 0 ms. If the target cell is unknown and signal quality is sufficient for successful cell detection on the first attempt, then T</w:t>
        </w:r>
      </w:ins>
      <w:ins w:id="30" w:author="CMCC-shiyuan" w:date="2023-10-26T16:50:00Z">
        <w:r>
          <w:rPr>
            <w:vertAlign w:val="subscript"/>
          </w:rPr>
          <w:t>search</w:t>
        </w:r>
      </w:ins>
      <w:ins w:id="31" w:author="CMCC-shiyuan" w:date="2023-10-26T16:50:00Z">
        <w:r>
          <w:rPr/>
          <w:t xml:space="preserve"> = 80 ms. Otherwise, T</w:t>
        </w:r>
      </w:ins>
      <w:ins w:id="32" w:author="CMCC-shiyuan" w:date="2023-10-26T16:50:00Z">
        <w:r>
          <w:rPr>
            <w:vertAlign w:val="subscript"/>
          </w:rPr>
          <w:t>search</w:t>
        </w:r>
      </w:ins>
      <w:ins w:id="33" w:author="CMCC-shiyuan" w:date="2023-10-26T16:50:00Z">
        <w:r>
          <w:rPr/>
          <w:t xml:space="preserve"> shall be according to the non-DRX cell identifi</w:t>
        </w:r>
      </w:ins>
      <w:ins w:id="34" w:author="CMCC-shiyuan" w:date="2023-10-26T16:50:00Z">
        <w:r>
          <w:rPr>
            <w:highlight w:val="none"/>
          </w:rPr>
          <w:t>cation requirements specified in Clause 8.13A.2.1 for intra-frequency handover for a UE configured with CEModeA or T</w:t>
        </w:r>
      </w:ins>
      <w:ins w:id="35" w:author="CMCC-shiyuan" w:date="2023-10-26T16:50:00Z">
        <w:r>
          <w:rPr>
            <w:highlight w:val="none"/>
            <w:vertAlign w:val="subscript"/>
          </w:rPr>
          <w:t>search</w:t>
        </w:r>
      </w:ins>
      <w:ins w:id="36" w:author="CMCC-shiyuan" w:date="2023-10-26T16:50:00Z">
        <w:r>
          <w:rPr>
            <w:highlight w:val="none"/>
          </w:rPr>
          <w:t xml:space="preserve"> shall be according to the non-DRX cell identification requirements specified in Clause 8.13A.2.2</w:t>
        </w:r>
      </w:ins>
      <w:ins w:id="37" w:author="CMCC-shiyuan" w:date="2023-11-17T06:29:00Z">
        <w:r>
          <w:rPr>
            <w:rFonts w:hint="eastAsia"/>
            <w:highlight w:val="none"/>
            <w:lang w:val="en-US" w:eastAsia="zh-CN"/>
          </w:rPr>
          <w:t xml:space="preserve"> </w:t>
        </w:r>
      </w:ins>
      <w:ins w:id="38" w:author="CMCC-shiyuan" w:date="2023-11-17T06:29:00Z">
        <w:r>
          <w:rPr>
            <w:highlight w:val="none"/>
            <w:lang w:val="en-US" w:eastAsia="zh-CN"/>
          </w:rPr>
          <w:t>with K</w:t>
        </w:r>
      </w:ins>
      <w:ins w:id="39" w:author="CMCC-shiyuan" w:date="2023-11-17T06:29:00Z">
        <w:r>
          <w:rPr>
            <w:highlight w:val="none"/>
            <w:vertAlign w:val="subscript"/>
            <w:lang w:val="en-US" w:eastAsia="zh-CN"/>
          </w:rPr>
          <w:t>SAT</w:t>
        </w:r>
      </w:ins>
      <w:ins w:id="40" w:author="CMCC-shiyuan" w:date="2023-11-17T06:29:00Z">
        <w:r>
          <w:rPr>
            <w:highlight w:val="none"/>
            <w:lang w:val="en-US" w:eastAsia="zh-CN"/>
          </w:rPr>
          <w:t xml:space="preserve"> =1 and N</w:t>
        </w:r>
      </w:ins>
      <w:ins w:id="41" w:author="CMCC-shiyuan" w:date="2023-11-17T06:29:00Z">
        <w:r>
          <w:rPr>
            <w:highlight w:val="none"/>
            <w:vertAlign w:val="subscript"/>
            <w:lang w:val="en-US" w:eastAsia="zh-CN"/>
          </w:rPr>
          <w:t>freq</w:t>
        </w:r>
      </w:ins>
      <w:ins w:id="42" w:author="CMCC-shiyuan" w:date="2023-11-17T06:29:00Z">
        <w:r>
          <w:rPr>
            <w:highlight w:val="none"/>
            <w:lang w:val="en-US" w:eastAsia="zh-CN"/>
          </w:rPr>
          <w:t xml:space="preserve"> = 1</w:t>
        </w:r>
      </w:ins>
      <w:ins w:id="43" w:author="CMCC-shiyuan" w:date="2023-10-26T16:50:00Z">
        <w:r>
          <w:rPr>
            <w:highlight w:val="none"/>
          </w:rPr>
          <w:t xml:space="preserve"> for inter-frequency handover for a UE configured with CEModeA. Regardless of whether DRX is in use by the UE, T</w:t>
        </w:r>
      </w:ins>
      <w:ins w:id="44" w:author="CMCC-shiyuan" w:date="2023-10-26T16:50:00Z">
        <w:r>
          <w:rPr>
            <w:highlight w:val="none"/>
            <w:vertAlign w:val="subscript"/>
          </w:rPr>
          <w:t>search</w:t>
        </w:r>
      </w:ins>
      <w:ins w:id="45" w:author="CMCC-shiyuan" w:date="2023-10-26T16:50:00Z">
        <w:r>
          <w:rPr>
            <w:highlight w:val="none"/>
          </w:rPr>
          <w:t xml:space="preserve"> shall still be based on non-DRX target cell search times.</w:t>
        </w:r>
      </w:ins>
    </w:p>
    <w:p>
      <w:pPr>
        <w:pStyle w:val="98"/>
        <w:rPr>
          <w:ins w:id="46" w:author="CMCC-shiyuan" w:date="2023-10-26T16:53:00Z"/>
        </w:rPr>
      </w:pPr>
      <w:ins w:id="47" w:author="CMCC-shiyuan" w:date="2023-10-26T16:53:00Z">
        <w:r>
          <w:rPr>
            <w:highlight w:val="none"/>
          </w:rPr>
          <w:t>-</w:t>
        </w:r>
      </w:ins>
      <w:ins w:id="48" w:author="CMCC-shiyuan" w:date="2023-10-26T16:53:00Z">
        <w:r>
          <w:rPr>
            <w:highlight w:val="none"/>
          </w:rPr>
          <w:tab/>
        </w:r>
      </w:ins>
      <w:ins w:id="49" w:author="CMCC-shiyuan" w:date="2023-10-26T16:53:00Z">
        <w:r>
          <w:rPr>
            <w:highlight w:val="none"/>
          </w:rPr>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w:t>
        </w:r>
      </w:ins>
      <w:ins w:id="50" w:author="CMCC-shiyuan" w:date="2023-11-17T06:30:00Z">
        <w:r>
          <w:rPr>
            <w:rFonts w:hint="eastAsia"/>
            <w:highlight w:val="none"/>
            <w:lang w:val="en-US" w:eastAsia="zh-CN"/>
          </w:rPr>
          <w:t xml:space="preserve"> with K</w:t>
        </w:r>
      </w:ins>
      <w:ins w:id="51" w:author="CMCC-shiyuan" w:date="2023-11-17T06:30:00Z">
        <w:r>
          <w:rPr>
            <w:rFonts w:hint="eastAsia"/>
            <w:highlight w:val="none"/>
            <w:vertAlign w:val="subscript"/>
            <w:lang w:val="en-US" w:eastAsia="zh-CN"/>
          </w:rPr>
          <w:t>SAT</w:t>
        </w:r>
      </w:ins>
      <w:ins w:id="52" w:author="CMCC-shiyuan" w:date="2023-11-17T06:30:00Z">
        <w:r>
          <w:rPr>
            <w:rFonts w:hint="eastAsia"/>
            <w:highlight w:val="none"/>
            <w:lang w:val="en-US" w:eastAsia="zh-CN"/>
          </w:rPr>
          <w:t xml:space="preserve"> =1 and N</w:t>
        </w:r>
      </w:ins>
      <w:ins w:id="53" w:author="CMCC-shiyuan" w:date="2023-11-17T06:30:00Z">
        <w:r>
          <w:rPr>
            <w:rFonts w:hint="eastAsia"/>
            <w:highlight w:val="none"/>
            <w:vertAlign w:val="subscript"/>
            <w:lang w:val="en-US" w:eastAsia="zh-CN"/>
          </w:rPr>
          <w:t>freq</w:t>
        </w:r>
      </w:ins>
      <w:ins w:id="54" w:author="CMCC-shiyuan" w:date="2023-11-17T06:30:00Z">
        <w:r>
          <w:rPr>
            <w:rFonts w:hint="eastAsia"/>
            <w:highlight w:val="none"/>
            <w:lang w:val="en-US" w:eastAsia="zh-CN"/>
          </w:rPr>
          <w:t xml:space="preserve"> = 1</w:t>
        </w:r>
      </w:ins>
      <w:ins w:id="55" w:author="CMCC-shiyuan" w:date="2023-11-17T06:30:00Z">
        <w:r>
          <w:rPr>
            <w:highlight w:val="none"/>
          </w:rPr>
          <w:t xml:space="preserve"> </w:t>
        </w:r>
      </w:ins>
      <w:ins w:id="56" w:author="CMCC-shiyuan" w:date="2023-10-26T16:53:00Z">
        <w:r>
          <w:rPr>
            <w:highlight w:val="none"/>
          </w:rPr>
          <w:t>fo</w:t>
        </w:r>
      </w:ins>
      <w:ins w:id="57" w:author="CMCC-shiyuan" w:date="2023-10-26T16:53:00Z">
        <w:r>
          <w:rPr/>
          <w:t>r CEModeA.</w:t>
        </w:r>
      </w:ins>
    </w:p>
    <w:p>
      <w:pPr>
        <w:pStyle w:val="5"/>
      </w:pPr>
      <w:r>
        <w:t>5.5A.2.4</w:t>
      </w:r>
      <w:r>
        <w:tab/>
      </w:r>
      <w:r>
        <w:t>E-UTRAN FDD – FDD conditional HO for Cat-M1 HD – FDD UEs</w:t>
      </w:r>
    </w:p>
    <w:p>
      <w:r>
        <w:t xml:space="preserve">The requirements defined in clause 5.5A.2.3 are applicable to FDD intra-frequency </w:t>
      </w:r>
      <w:ins w:id="58" w:author="CMCC-shiyuan" w:date="2023-10-26T16:57:00Z">
        <w:r>
          <w:rPr>
            <w:rFonts w:hint="eastAsia"/>
            <w:lang w:val="en-US" w:eastAsia="zh-CN"/>
          </w:rPr>
          <w:t xml:space="preserve">conditional </w:t>
        </w:r>
      </w:ins>
      <w:r>
        <w:t xml:space="preserve">handovers and FDD inter-frequency </w:t>
      </w:r>
      <w:ins w:id="59" w:author="CMCC-shiyuan" w:date="2023-10-26T16:57:00Z">
        <w:r>
          <w:rPr>
            <w:rFonts w:hint="eastAsia"/>
            <w:lang w:val="en-US" w:eastAsia="zh-CN"/>
          </w:rPr>
          <w:t xml:space="preserve">conditional </w:t>
        </w:r>
      </w:ins>
      <w:r>
        <w:t>handovers for a Cat-M1 HD-FDD UE in CEModeA.</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b/>
          <w:bCs/>
          <w:highlight w:val="yellow"/>
          <w:lang w:eastAsia="zh-CN"/>
        </w:rPr>
        <w:t>1&gt;</w:t>
      </w:r>
    </w:p>
    <w:p>
      <w:pPr>
        <w:jc w:val="center"/>
        <w:rPr>
          <w:b/>
          <w:bCs/>
          <w:lang w:eastAsia="zh-CN"/>
        </w:rPr>
      </w:pPr>
    </w:p>
    <w:p>
      <w:pPr>
        <w:jc w:val="center"/>
        <w:rPr>
          <w:b/>
          <w:bCs/>
          <w:lang w:eastAsia="zh-CN"/>
        </w:rPr>
      </w:pPr>
      <w:r>
        <w:rPr>
          <w:rFonts w:hint="eastAsia"/>
          <w:b/>
          <w:bCs/>
          <w:highlight w:val="yellow"/>
          <w:lang w:eastAsia="zh-CN"/>
        </w:rPr>
        <w:t>&lt;</w:t>
      </w:r>
      <w:r>
        <w:rPr>
          <w:b/>
          <w:bCs/>
          <w:highlight w:val="yellow"/>
          <w:lang w:eastAsia="zh-CN"/>
        </w:rPr>
        <w:t>Start of change#2&gt;</w:t>
      </w:r>
    </w:p>
    <w:p>
      <w:pPr>
        <w:pStyle w:val="5"/>
        <w:rPr>
          <w:lang w:eastAsia="sv-SE"/>
        </w:rPr>
      </w:pPr>
      <w:r>
        <w:rPr>
          <w:lang w:eastAsia="sv-SE"/>
        </w:rPr>
        <w:t>5.5A.3.3</w:t>
      </w:r>
      <w:r>
        <w:rPr>
          <w:lang w:eastAsia="sv-SE"/>
        </w:rPr>
        <w:tab/>
      </w:r>
      <w:r>
        <w:rPr>
          <w:lang w:eastAsia="sv-SE"/>
        </w:rPr>
        <w:t xml:space="preserve">E-UTRAN FDD – FDD </w:t>
      </w:r>
      <w:r>
        <w:t>conditional HO</w:t>
      </w:r>
      <w:r>
        <w:rPr>
          <w:lang w:eastAsia="sv-SE"/>
        </w:rPr>
        <w:t xml:space="preserve"> for Cat-M1 FDD UEs</w:t>
      </w:r>
    </w:p>
    <w:p>
      <w:r>
        <w:t>The requirements in this clause are applicable to both intra-frequency and inter-frequency conditional handovers for a Cat-M1 FDD UE in CEModeA.</w:t>
      </w:r>
    </w:p>
    <w:p/>
    <w:p>
      <w:pPr>
        <w:pStyle w:val="6"/>
        <w:rPr>
          <w:rFonts w:eastAsia="宋体"/>
        </w:rPr>
      </w:pPr>
      <w:r>
        <w:rPr>
          <w:rFonts w:eastAsia="宋体"/>
        </w:rPr>
        <w:t>5.5A.3.3.1</w:t>
      </w:r>
      <w:r>
        <w:rPr>
          <w:rFonts w:eastAsia="宋体"/>
        </w:rPr>
        <w:tab/>
      </w:r>
      <w:r>
        <w:rPr>
          <w:rFonts w:eastAsia="宋体"/>
        </w:rPr>
        <w:t>Handover delay</w:t>
      </w:r>
    </w:p>
    <w:p>
      <w:pPr>
        <w:rPr>
          <w:rFonts w:eastAsia="宋体" w:cs="v4.2.0"/>
        </w:rPr>
      </w:pPr>
      <w:r>
        <w:rPr>
          <w:rFonts w:eastAsia="宋体" w:cs="v4.2.0"/>
        </w:rPr>
        <w:t xml:space="preserve">Procedure delays for all procedures that can command a conditional handover are specified in </w:t>
      </w:r>
      <w:r>
        <w:rPr>
          <w:rFonts w:eastAsia="宋体"/>
        </w:rPr>
        <w:t>TS 36.331 [2]</w:t>
      </w:r>
      <w:r>
        <w:rPr>
          <w:rFonts w:eastAsia="宋体" w:cs="v4.2.0"/>
        </w:rPr>
        <w:t>.</w:t>
      </w:r>
    </w:p>
    <w:p>
      <w:pPr>
        <w:rPr>
          <w:rFonts w:cs="v4.2.0"/>
        </w:rPr>
      </w:pPr>
      <w:r>
        <w:rPr>
          <w:rFonts w:eastAsia="宋体" w:cs="v4.2.0"/>
        </w:rPr>
        <w:t xml:space="preserve">When the UE receives a RRC message implying conditional handover the UE shall be ready to </w:t>
      </w:r>
      <w:r>
        <w:rPr>
          <w:rFonts w:eastAsia="宋体" w:cs="v4.2.0"/>
          <w:snapToGrid w:val="0"/>
        </w:rPr>
        <w:t>start the transmission of the new uplink PRACH channel</w:t>
      </w:r>
      <w:r>
        <w:rPr>
          <w:rFonts w:eastAsia="宋体" w:cs="v4.2.0"/>
        </w:rPr>
        <w:t xml:space="preserve"> within D</w:t>
      </w:r>
      <w:r>
        <w:rPr>
          <w:rFonts w:eastAsia="宋体" w:cs="v4.2.0"/>
          <w:vertAlign w:val="subscript"/>
        </w:rPr>
        <w:t>handover</w:t>
      </w:r>
      <w:r>
        <w:rPr>
          <w:rFonts w:eastAsia="宋体" w:cs="v4.2.0"/>
        </w:rPr>
        <w:t xml:space="preserve"> seconds from the end of the last TTI containing the RRC command.</w:t>
      </w:r>
      <w:r>
        <w:rPr>
          <w:rFonts w:cs="v4.2.0"/>
        </w:rPr>
        <w:t xml:space="preserve"> </w:t>
      </w:r>
    </w:p>
    <w:p>
      <w:pPr>
        <w:pStyle w:val="85"/>
      </w:pPr>
      <w:r>
        <w:tab/>
      </w:r>
      <w:r>
        <w:t>D</w:t>
      </w:r>
      <w:r>
        <w:rPr>
          <w:vertAlign w:val="subscript"/>
        </w:rPr>
        <w:t>handover</w:t>
      </w:r>
      <w:r>
        <w:t xml:space="preserve"> = T</w:t>
      </w:r>
      <w:r>
        <w:rPr>
          <w:vertAlign w:val="subscript"/>
        </w:rPr>
        <w:t>RRC</w:t>
      </w:r>
      <w:r>
        <w:t xml:space="preserve"> + </w:t>
      </w:r>
      <w:r>
        <w:rPr>
          <w:iCs/>
        </w:rPr>
        <w:t>T</w:t>
      </w:r>
      <w:r>
        <w:rPr>
          <w:iCs/>
          <w:vertAlign w:val="subscript"/>
        </w:rPr>
        <w:t>Event_DU</w:t>
      </w:r>
      <w:r>
        <w:t xml:space="preserve"> </w:t>
      </w:r>
      <w:r>
        <w:rPr>
          <w:rFonts w:hint="eastAsia"/>
          <w:lang w:eastAsia="zh-CN"/>
        </w:rPr>
        <w:t>+</w:t>
      </w:r>
      <w:r>
        <w:t xml:space="preserve"> T</w:t>
      </w:r>
      <w:r>
        <w:rPr>
          <w:vertAlign w:val="subscript"/>
        </w:rPr>
        <w:t>measure</w:t>
      </w:r>
      <w:r>
        <w:t xml:space="preserve"> + T</w:t>
      </w:r>
      <w:r>
        <w:rPr>
          <w:vertAlign w:val="subscript"/>
        </w:rPr>
        <w:t xml:space="preserve">CHO_execution </w:t>
      </w:r>
      <w:r>
        <w:t>+ T</w:t>
      </w:r>
      <w:r>
        <w:rPr>
          <w:vertAlign w:val="subscript"/>
        </w:rPr>
        <w:t>interrupt</w:t>
      </w:r>
    </w:p>
    <w:p>
      <w:pPr>
        <w:rPr>
          <w:rFonts w:cs="v4.2.0"/>
        </w:rPr>
      </w:pPr>
      <w:r>
        <w:rPr>
          <w:rFonts w:eastAsia="宋体" w:cs="v4.2.0"/>
        </w:rPr>
        <w:t>Where:</w:t>
      </w:r>
      <w:r>
        <w:rPr>
          <w:rFonts w:cs="v4.2.0"/>
        </w:rPr>
        <w:t xml:space="preserve"> </w:t>
      </w:r>
    </w:p>
    <w:p>
      <w:pPr>
        <w:pStyle w:val="98"/>
      </w:pPr>
      <w:r>
        <w:rPr>
          <w:bCs/>
          <w:lang w:val="en-US" w:eastAsia="zh-CN"/>
        </w:rPr>
        <w:t>-</w:t>
      </w:r>
      <w:r>
        <w:rPr>
          <w:bCs/>
          <w:lang w:val="en-US" w:eastAsia="zh-CN"/>
        </w:rPr>
        <w:tab/>
      </w:r>
      <w:r>
        <w:rPr>
          <w:bCs/>
          <w:lang w:val="en-US" w:eastAsia="zh-CN"/>
        </w:rPr>
        <w:t>T</w:t>
      </w:r>
      <w:r>
        <w:rPr>
          <w:bCs/>
          <w:vertAlign w:val="subscript"/>
          <w:lang w:val="en-US" w:eastAsia="zh-CN"/>
        </w:rPr>
        <w:t>RRC</w:t>
      </w:r>
      <w:r>
        <w:t xml:space="preserve"> is the </w:t>
      </w:r>
      <w:r>
        <w:rPr>
          <w:rFonts w:eastAsia="MS Mincho"/>
        </w:rPr>
        <w:t>maximum</w:t>
      </w:r>
      <w:r>
        <w:t xml:space="preserve"> RRC procedure delay to be defined in clause </w:t>
      </w:r>
      <w:r>
        <w:rPr>
          <w:lang w:eastAsia="zh-CN"/>
        </w:rPr>
        <w:t>11.2</w:t>
      </w:r>
      <w:r>
        <w:t xml:space="preserve"> in TS 36.331 [2].</w:t>
      </w:r>
    </w:p>
    <w:p>
      <w:pPr>
        <w:pStyle w:val="98"/>
      </w:pPr>
      <w:r>
        <w:rPr>
          <w:iCs/>
        </w:rPr>
        <w:t>-</w:t>
      </w: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5.5A.3.3.2.</w:t>
      </w:r>
    </w:p>
    <w:p>
      <w:pPr>
        <w:pStyle w:val="98"/>
      </w:pPr>
      <w:r>
        <w:t>-</w:t>
      </w:r>
      <w:r>
        <w:tab/>
      </w:r>
      <w:r>
        <w:t>T</w:t>
      </w:r>
      <w:r>
        <w:rPr>
          <w:vertAlign w:val="subscript"/>
        </w:rPr>
        <w:t>CHO_execution</w:t>
      </w:r>
      <w:r>
        <w:t xml:space="preserve"> is the conditional execution preparation time in clause 5.5A.3.3.3. </w:t>
      </w:r>
    </w:p>
    <w:p>
      <w:pPr>
        <w:pStyle w:val="98"/>
      </w:pPr>
      <w:r>
        <w:rPr>
          <w:bCs/>
          <w:lang w:eastAsia="zh-CN"/>
        </w:rPr>
        <w:t>-</w:t>
      </w:r>
      <w:r>
        <w:rPr>
          <w:bCs/>
          <w:lang w:eastAsia="zh-CN"/>
        </w:rPr>
        <w:tab/>
      </w:r>
      <w:r>
        <w:rPr>
          <w:bCs/>
          <w:lang w:eastAsia="zh-CN"/>
        </w:rPr>
        <w:t>T</w:t>
      </w:r>
      <w:r>
        <w:rPr>
          <w:bCs/>
          <w:vertAlign w:val="subscript"/>
          <w:lang w:eastAsia="zh-CN"/>
        </w:rPr>
        <w:t>interrupt</w:t>
      </w:r>
      <w:r>
        <w:t xml:space="preserve"> is the interruption time stated in clause 5.5A.3.3.4.</w:t>
      </w:r>
    </w:p>
    <w:p>
      <w:pPr>
        <w:ind w:left="568" w:hanging="284"/>
      </w:pPr>
    </w:p>
    <w:p>
      <w:pPr>
        <w:pStyle w:val="6"/>
        <w:rPr>
          <w:rFonts w:eastAsia="宋体"/>
        </w:rPr>
      </w:pPr>
      <w:r>
        <w:rPr>
          <w:rFonts w:eastAsia="宋体"/>
        </w:rPr>
        <w:t>5.5A.3.3.2</w:t>
      </w:r>
      <w:r>
        <w:rPr>
          <w:rFonts w:eastAsia="宋体"/>
        </w:rPr>
        <w:tab/>
      </w:r>
      <w:r>
        <w:rPr>
          <w:rFonts w:eastAsia="宋体"/>
        </w:rPr>
        <w:t>Measurement time</w:t>
      </w:r>
    </w:p>
    <w:p>
      <w:pPr>
        <w:rPr>
          <w:lang w:val="en-US" w:eastAsia="zh-CN"/>
        </w:rPr>
      </w:pPr>
      <w:r>
        <w:rPr>
          <w:rFonts w:eastAsia="宋体" w:cs="v4.2.0"/>
        </w:rPr>
        <w:t xml:space="preserve">The measurement time </w:t>
      </w:r>
      <w:r>
        <w:rPr>
          <w:rFonts w:cs="v4.2.0"/>
        </w:rPr>
        <w:t xml:space="preserve">delay </w:t>
      </w:r>
      <w:r>
        <w:t>T</w:t>
      </w:r>
      <w:r>
        <w:rPr>
          <w:vertAlign w:val="subscript"/>
        </w:rPr>
        <w:t>measure</w:t>
      </w:r>
      <w:r>
        <w:t xml:space="preserve"> is defined as the time period from the end of </w:t>
      </w:r>
      <w:r>
        <w:rPr>
          <w:iCs/>
        </w:rPr>
        <w:t>T</w:t>
      </w:r>
      <w:r>
        <w:rPr>
          <w:iCs/>
          <w:vertAlign w:val="subscript"/>
        </w:rPr>
        <w:t>Event_DU</w:t>
      </w:r>
      <w:r>
        <w:t xml:space="preserve"> until the UE begins the preparation time for handover execution.  </w:t>
      </w:r>
      <w:ins w:id="60" w:author="Santhan T" w:date="2023-11-17T15:39:00Z">
        <w:r>
          <w:rPr/>
          <w:t xml:space="preserve">If </w:t>
        </w:r>
      </w:ins>
      <w:ins w:id="61" w:author="Santhan T" w:date="2023-11-17T15:39:00Z">
        <w:r>
          <w:rPr>
            <w:lang w:val="en-US" w:eastAsia="zh-CN"/>
          </w:rPr>
          <w:t xml:space="preserve">only </w:t>
        </w:r>
      </w:ins>
      <w:ins w:id="62" w:author="Santhan T" w:date="2023-11-17T15:39:00Z">
        <w:r>
          <w:rPr>
            <w:i/>
            <w:iCs/>
          </w:rPr>
          <w:t>condEventD1</w:t>
        </w:r>
      </w:ins>
      <w:ins w:id="63" w:author="Santhan T" w:date="2023-11-17T15:39:00Z">
        <w:r>
          <w:rPr/>
          <w:t xml:space="preserve"> or </w:t>
        </w:r>
      </w:ins>
      <w:ins w:id="64" w:author="Santhan T" w:date="2023-11-17T15:39:00Z">
        <w:r>
          <w:rPr>
            <w:i/>
            <w:iCs/>
          </w:rPr>
          <w:t xml:space="preserve">condEventT1 </w:t>
        </w:r>
      </w:ins>
      <w:ins w:id="65" w:author="Santhan T" w:date="2023-11-17T15:39:00Z">
        <w:r>
          <w:rPr/>
          <w:t xml:space="preserve">is configured, then </w:t>
        </w:r>
      </w:ins>
      <w:ins w:id="66" w:author="Santhan T" w:date="2023-11-17T15:39:00Z">
        <w:r>
          <w:rPr>
            <w:bCs/>
            <w:lang w:val="en-US" w:eastAsia="zh-CN"/>
          </w:rPr>
          <w:t>T</w:t>
        </w:r>
      </w:ins>
      <w:ins w:id="67" w:author="Santhan T" w:date="2023-11-17T15:39:00Z">
        <w:r>
          <w:rPr>
            <w:bCs/>
            <w:vertAlign w:val="subscript"/>
            <w:lang w:val="en-US" w:eastAsia="zh-CN"/>
          </w:rPr>
          <w:t>measure</w:t>
        </w:r>
      </w:ins>
      <w:ins w:id="68" w:author="Santhan T" w:date="2023-11-17T15:39:00Z">
        <w:r>
          <w:rPr>
            <w:rFonts w:hint="eastAsia"/>
            <w:bCs/>
            <w:vertAlign w:val="subscript"/>
            <w:lang w:val="en-US" w:eastAsia="zh-CN"/>
          </w:rPr>
          <w:t xml:space="preserve"> </w:t>
        </w:r>
      </w:ins>
      <w:ins w:id="69" w:author="Santhan T" w:date="2023-11-17T15:39:00Z">
        <w:r>
          <w:rPr>
            <w:lang w:val="en-US" w:eastAsia="zh-CN"/>
          </w:rPr>
          <w:t>=</w:t>
        </w:r>
      </w:ins>
      <w:ins w:id="70" w:author="Santhan T" w:date="2023-11-17T15:39:00Z">
        <w:r>
          <w:rPr>
            <w:rFonts w:hint="eastAsia"/>
            <w:lang w:val="en-US" w:eastAsia="zh-CN"/>
          </w:rPr>
          <w:t xml:space="preserve"> </w:t>
        </w:r>
      </w:ins>
      <w:ins w:id="71" w:author="Santhan T" w:date="2023-11-17T15:39:00Z">
        <w:r>
          <w:rPr>
            <w:lang w:val="en-US" w:eastAsia="zh-CN"/>
          </w:rPr>
          <w:t>0.</w:t>
        </w:r>
      </w:ins>
    </w:p>
    <w:p>
      <w:r>
        <w:t xml:space="preserve">The measurement event evaluation delay measured without Time To Trigger (TTT) and L3 filtering shall be less than T </w:t>
      </w:r>
      <w:r>
        <w:rPr>
          <w:sz w:val="13"/>
          <w:szCs w:val="13"/>
        </w:rPr>
        <w:t xml:space="preserve">identify intra </w:t>
      </w:r>
      <w:r>
        <w:t>defined in clause 8.13A.3.1 for intra-frequency conditional handover or T</w:t>
      </w:r>
      <w:r>
        <w:rPr>
          <w:sz w:val="13"/>
          <w:szCs w:val="13"/>
        </w:rPr>
        <w:t>identify inter</w:t>
      </w:r>
      <w:r>
        <w:t xml:space="preserve"> defined in clause 8.13A.3.2 for inter-frequency conditional handover. When TTT or L3 filtering is used or IDC autonomous denial is configured, an additional delay can be expected.</w:t>
      </w:r>
    </w:p>
    <w:p>
      <w:r>
        <w:t>If a cell which has been detectable at least for the time period T</w:t>
      </w:r>
      <w:r>
        <w:rPr>
          <w:sz w:val="13"/>
          <w:szCs w:val="13"/>
        </w:rPr>
        <w:t xml:space="preserve">identify_intra </w:t>
      </w:r>
      <w:r>
        <w:t xml:space="preserve">defined in clause </w:t>
      </w:r>
      <w:r>
        <w:rPr>
          <w:rFonts w:cs="v4.2.0"/>
        </w:rPr>
        <w:t>8.13A.3.1</w:t>
      </w:r>
      <w:r>
        <w:t xml:space="preserve"> or T </w:t>
      </w:r>
      <w:r>
        <w:rPr>
          <w:sz w:val="13"/>
          <w:szCs w:val="13"/>
        </w:rPr>
        <w:t>identify inter</w:t>
      </w:r>
      <w:r>
        <w:t xml:space="preserve"> defined in clause </w:t>
      </w:r>
      <w:r>
        <w:rPr>
          <w:rFonts w:cs="v4.2.0"/>
        </w:rPr>
        <w:t>8.13A.3.2</w:t>
      </w:r>
      <w:r>
        <w:t xml:space="preserve"> becomes undetectable for a period ≤ 5 seconds and then the cell becomes detectable again and triggers a handover, the measurement time delay shall be less than T</w:t>
      </w:r>
      <w:r>
        <w:rPr>
          <w:vertAlign w:val="subscript"/>
        </w:rPr>
        <w:t xml:space="preserve">Measurement_Period, Intra </w:t>
      </w:r>
      <w:r>
        <w:t>or T</w:t>
      </w:r>
      <w:r>
        <w:rPr>
          <w:vertAlign w:val="subscript"/>
        </w:rPr>
        <w:t>Measurement_Period, Inter</w:t>
      </w:r>
      <w:r>
        <w:rPr>
          <w:sz w:val="13"/>
          <w:szCs w:val="13"/>
        </w:rPr>
        <w:t xml:space="preserve"> </w:t>
      </w:r>
      <w:r>
        <w:t>provided the timing to that cell has not changed more than ± 50 Ts and the L3 filter has not been used. When L3 filtering is used or IDC autonomous denial is configured, an additional delay can be expected.</w:t>
      </w:r>
    </w:p>
    <w:p>
      <w:pPr>
        <w:pStyle w:val="6"/>
        <w:rPr>
          <w:rFonts w:eastAsia="宋体" w:cs="v4.2.0"/>
        </w:rPr>
      </w:pPr>
      <w:r>
        <w:rPr>
          <w:rFonts w:eastAsia="宋体"/>
        </w:rPr>
        <w:t>5.5A.3.3.3</w:t>
      </w:r>
      <w:r>
        <w:rPr>
          <w:rFonts w:eastAsia="宋体"/>
        </w:rPr>
        <w:tab/>
      </w:r>
      <w:r>
        <w:rPr>
          <w:rFonts w:eastAsia="宋体"/>
        </w:rPr>
        <w:t>Preparation time</w:t>
      </w:r>
    </w:p>
    <w:p>
      <w:r>
        <w:t>Preparation time is the time when the UE prepares the target cell for conditional handover. It begins after measurement time.</w:t>
      </w:r>
    </w:p>
    <w:p>
      <w:pPr>
        <w:ind w:firstLine="284"/>
      </w:pPr>
      <w:r>
        <w:t>T</w:t>
      </w:r>
      <w:r>
        <w:rPr>
          <w:vertAlign w:val="subscript"/>
        </w:rPr>
        <w:t>CHO_execution</w:t>
      </w:r>
      <w:r>
        <w:t xml:space="preserve"> is the time needed for preparing the conditional handover to the target cell.</w:t>
      </w:r>
    </w:p>
    <w:p>
      <w:r>
        <w:t>T</w:t>
      </w:r>
      <w:r>
        <w:rPr>
          <w:vertAlign w:val="subscript"/>
        </w:rPr>
        <w:t>CHO_execution</w:t>
      </w:r>
      <w:r>
        <w:t xml:space="preserve"> can be up to 10 ms.</w:t>
      </w:r>
    </w:p>
    <w:p>
      <w:pPr>
        <w:pStyle w:val="6"/>
        <w:rPr>
          <w:rFonts w:eastAsia="宋体" w:cs="v4.2.0"/>
        </w:rPr>
      </w:pPr>
      <w:r>
        <w:rPr>
          <w:rFonts w:eastAsia="宋体"/>
        </w:rPr>
        <w:t>5.5A.3.3.4</w:t>
      </w:r>
      <w:r>
        <w:rPr>
          <w:rFonts w:eastAsia="宋体"/>
        </w:rPr>
        <w:tab/>
      </w:r>
      <w:r>
        <w:rPr>
          <w:rFonts w:eastAsia="宋体"/>
        </w:rPr>
        <w:t>Interruption time</w:t>
      </w:r>
    </w:p>
    <w:p>
      <w:pPr>
        <w:rPr>
          <w:rFonts w:eastAsia="宋体" w:cs="v4.2.0"/>
        </w:rPr>
      </w:pPr>
      <w:r>
        <w:rPr>
          <w:rFonts w:eastAsia="宋体" w:cs="v4.2.0"/>
        </w:rPr>
        <w:t xml:space="preserve">The interruption time is the time between when the </w:t>
      </w:r>
      <w:r>
        <w:rPr>
          <w:rFonts w:cs="v4.2.0"/>
        </w:rPr>
        <w:t xml:space="preserve">UE completes the preparation time </w:t>
      </w:r>
      <w:r>
        <w:t>T</w:t>
      </w:r>
      <w:r>
        <w:rPr>
          <w:vertAlign w:val="subscript"/>
        </w:rPr>
        <w:t>CHO_execution</w:t>
      </w:r>
      <w:r>
        <w:rPr>
          <w:rFonts w:cs="v4.2.0"/>
        </w:rPr>
        <w:t xml:space="preserve"> </w:t>
      </w:r>
      <w:r>
        <w:rPr>
          <w:rFonts w:eastAsia="宋体" w:cs="v4.2.0"/>
        </w:rPr>
        <w:t xml:space="preserve">and the time when the UE </w:t>
      </w:r>
      <w:r>
        <w:rPr>
          <w:rFonts w:cs="v4.2.0"/>
        </w:rPr>
        <w:t>starts the transmission of the PRACH</w:t>
      </w:r>
      <w:r>
        <w:rPr>
          <w:rFonts w:eastAsia="宋体" w:cs="v4.2.0"/>
        </w:rPr>
        <w:t xml:space="preserve"> to the target cell.</w:t>
      </w:r>
    </w:p>
    <w:p>
      <w:pPr>
        <w:rPr>
          <w:rFonts w:cs="v4.2.0"/>
          <w:position w:val="-6"/>
        </w:rPr>
      </w:pPr>
      <w:r>
        <w:rPr>
          <w:rFonts w:cs="v4.2.0"/>
        </w:rPr>
        <w:t xml:space="preserve">When intra-frequency conditional handover or inter-frequency conditional handover is commanded and the field </w:t>
      </w:r>
      <w:r>
        <w:rPr>
          <w:rFonts w:cs="v4.2.0"/>
          <w:i/>
        </w:rPr>
        <w:t xml:space="preserve">sameSFN-Indication </w:t>
      </w:r>
      <w:r>
        <w:rPr>
          <w:rFonts w:cs="v4.2.0"/>
        </w:rPr>
        <w:t>and</w:t>
      </w:r>
      <w:r>
        <w:rPr>
          <w:rFonts w:cs="v4.2.0"/>
          <w:i/>
        </w:rPr>
        <w:t xml:space="preserve"> mib-RepetitionStatus</w:t>
      </w:r>
      <w:r>
        <w:rPr>
          <w:rFonts w:cs="v4.2.0"/>
        </w:rPr>
        <w:t xml:space="preserve"> [2] are included in the handover command then the interruption time shall be less than T</w:t>
      </w:r>
      <w:r>
        <w:rPr>
          <w:rFonts w:cs="v4.2.0"/>
          <w:position w:val="-6"/>
        </w:rPr>
        <w:t>interrupt</w:t>
      </w:r>
    </w:p>
    <w:p>
      <w:pPr>
        <w:pStyle w:val="85"/>
      </w:pPr>
      <w:r>
        <w:tab/>
      </w:r>
      <w:r>
        <w:t>T</w:t>
      </w:r>
      <w:r>
        <w:rPr>
          <w:position w:val="-6"/>
        </w:rPr>
        <w:t>interrupt</w:t>
      </w:r>
      <w:r>
        <w:t xml:space="preserve"> </w:t>
      </w:r>
      <w:r>
        <w:rPr>
          <w:position w:val="-6"/>
        </w:rPr>
        <w:t>=</w:t>
      </w:r>
      <w:r>
        <w:t xml:space="preserve"> </w:t>
      </w:r>
      <w:ins w:id="72" w:author="CMCC-shiyuan" w:date="2023-10-26T16:57:00Z">
        <w:r>
          <w:rPr>
            <w:rFonts w:hint="eastAsia"/>
            <w:lang w:val="en-US" w:eastAsia="zh-CN"/>
          </w:rPr>
          <w:t>T</w:t>
        </w:r>
      </w:ins>
      <w:ins w:id="73" w:author="CMCC-shiyuan" w:date="2023-10-26T16:57:00Z">
        <w:r>
          <w:rPr>
            <w:rFonts w:hint="eastAsia"/>
            <w:vertAlign w:val="subscript"/>
            <w:lang w:val="en-US" w:eastAsia="zh-CN"/>
          </w:rPr>
          <w:t>search</w:t>
        </w:r>
      </w:ins>
      <w:ins w:id="74" w:author="CMCC-shiyuan" w:date="2023-10-26T16:57:00Z">
        <w:r>
          <w:rPr>
            <w:rFonts w:hint="eastAsia"/>
            <w:lang w:val="en-US" w:eastAsia="zh-CN"/>
          </w:rPr>
          <w:t xml:space="preserve"> + </w:t>
        </w:r>
      </w:ins>
      <w:r>
        <w:t>T</w:t>
      </w:r>
      <w:r>
        <w:rPr>
          <w:vertAlign w:val="subscript"/>
        </w:rPr>
        <w:t>IU</w:t>
      </w:r>
      <w:r>
        <w:t xml:space="preserve"> + 20 ms</w:t>
      </w:r>
    </w:p>
    <w:p>
      <w:pPr>
        <w:rPr>
          <w:rFonts w:cs="v4.2.0"/>
          <w:position w:val="-6"/>
        </w:rPr>
      </w:pPr>
      <w:r>
        <w:rPr>
          <w:rFonts w:cs="v4.2.0"/>
        </w:rPr>
        <w:t xml:space="preserve">When intra-frequency contional handover or inter-frequency conditional handover is commanded and the field </w:t>
      </w:r>
      <w:r>
        <w:rPr>
          <w:rFonts w:cs="v4.2.0"/>
          <w:i/>
        </w:rPr>
        <w:t xml:space="preserve">sameSFN-Indication </w:t>
      </w:r>
      <w:r>
        <w:rPr>
          <w:rFonts w:cs="v4.2.0"/>
        </w:rPr>
        <w:t>or</w:t>
      </w:r>
      <w:r>
        <w:rPr>
          <w:rFonts w:cs="v4.2.0"/>
          <w:i/>
        </w:rPr>
        <w:t xml:space="preserve"> mib-RepetitionStatus</w:t>
      </w:r>
      <w:r>
        <w:rPr>
          <w:rFonts w:cs="v4.2.0"/>
        </w:rPr>
        <w:t xml:space="preserve"> [2] is not included in the handover command then the interruption time shall be less than T</w:t>
      </w:r>
      <w:r>
        <w:rPr>
          <w:rFonts w:cs="v4.2.0"/>
          <w:position w:val="-6"/>
        </w:rPr>
        <w:t>interrupt</w:t>
      </w:r>
    </w:p>
    <w:p>
      <w:pPr>
        <w:pStyle w:val="85"/>
        <w:rPr>
          <w:rFonts w:eastAsia="宋体" w:cs="v4.2.0"/>
        </w:rPr>
      </w:pPr>
      <w:r>
        <w:tab/>
      </w:r>
      <w:r>
        <w:t>T</w:t>
      </w:r>
      <w:r>
        <w:rPr>
          <w:position w:val="-6"/>
        </w:rPr>
        <w:t>interrupt</w:t>
      </w:r>
      <w:r>
        <w:t xml:space="preserve"> </w:t>
      </w:r>
      <w:r>
        <w:rPr>
          <w:position w:val="-6"/>
        </w:rPr>
        <w:t>=</w:t>
      </w:r>
      <w:r>
        <w:t xml:space="preserve"> </w:t>
      </w:r>
      <w:ins w:id="75" w:author="CMCC-shiyuan" w:date="2023-10-26T16:57:00Z">
        <w:r>
          <w:rPr>
            <w:rFonts w:hint="eastAsia"/>
            <w:lang w:val="en-US" w:eastAsia="zh-CN"/>
          </w:rPr>
          <w:t>T</w:t>
        </w:r>
      </w:ins>
      <w:ins w:id="76" w:author="CMCC-shiyuan" w:date="2023-10-26T16:57:00Z">
        <w:r>
          <w:rPr>
            <w:rFonts w:hint="eastAsia"/>
            <w:vertAlign w:val="subscript"/>
            <w:lang w:val="en-US" w:eastAsia="zh-CN"/>
          </w:rPr>
          <w:t>search</w:t>
        </w:r>
      </w:ins>
      <w:ins w:id="77" w:author="CMCC-shiyuan" w:date="2023-10-26T16:57:00Z">
        <w:r>
          <w:rPr>
            <w:rFonts w:hint="eastAsia"/>
            <w:lang w:val="en-US" w:eastAsia="zh-CN"/>
          </w:rPr>
          <w:t xml:space="preserve"> + </w:t>
        </w:r>
      </w:ins>
      <w:r>
        <w:t>T</w:t>
      </w:r>
      <w:r>
        <w:rPr>
          <w:vertAlign w:val="subscript"/>
        </w:rPr>
        <w:t xml:space="preserve">MIB </w:t>
      </w:r>
      <w:r>
        <w:t>+ T</w:t>
      </w:r>
      <w:r>
        <w:rPr>
          <w:vertAlign w:val="subscript"/>
        </w:rPr>
        <w:t>IU</w:t>
      </w:r>
      <w:r>
        <w:t xml:space="preserve"> + 20 ms</w:t>
      </w:r>
    </w:p>
    <w:p>
      <w:pPr>
        <w:rPr>
          <w:rFonts w:eastAsia="宋体"/>
        </w:rPr>
      </w:pPr>
      <w:r>
        <w:rPr>
          <w:rFonts w:eastAsia="宋体"/>
        </w:rPr>
        <w:t>Where:</w:t>
      </w:r>
    </w:p>
    <w:p>
      <w:pPr>
        <w:pStyle w:val="98"/>
        <w:rPr>
          <w:lang w:eastAsia="zh-CN"/>
        </w:rPr>
      </w:pPr>
      <w:r>
        <w:t>-</w:t>
      </w:r>
      <w:r>
        <w:tab/>
      </w:r>
      <w:r>
        <w:t>T</w:t>
      </w:r>
      <w:r>
        <w:rPr>
          <w:vertAlign w:val="subscript"/>
        </w:rPr>
        <w:t>IU</w:t>
      </w:r>
      <w:r>
        <w:t xml:space="preserve"> is the time required to complete the transmission of</w:t>
      </w:r>
      <w:r>
        <w:rPr>
          <w:lang w:eastAsia="zh-CN"/>
        </w:rPr>
        <w:t xml:space="preserve"> PRACH in the </w:t>
      </w:r>
      <w:r>
        <w:rPr>
          <w:rFonts w:cs="v4.2.0"/>
        </w:rPr>
        <w:t xml:space="preserve">target </w:t>
      </w:r>
      <w:r>
        <w:rPr>
          <w:lang w:eastAsia="zh-CN"/>
        </w:rPr>
        <w:t>cell</w:t>
      </w:r>
      <w:r>
        <w:t>. The actual value of T</w:t>
      </w:r>
      <w:r>
        <w:rPr>
          <w:vertAlign w:val="subscript"/>
        </w:rPr>
        <w:t>IU</w:t>
      </w:r>
      <w:r>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pPr>
        <w:pStyle w:val="98"/>
      </w:pPr>
      <w:r>
        <w:t>-</w:t>
      </w:r>
      <w:r>
        <w:tab/>
      </w:r>
      <w: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CEModeA. For inter-frequency handover the time duration required for the cell identification is specified in relevant inter-frequency cell identification requirements as described in Clause 8.13A.3.2 for CEModeA</w:t>
      </w:r>
    </w:p>
    <w:p>
      <w:pPr>
        <w:pStyle w:val="98"/>
      </w:pPr>
      <w:r>
        <w:t>-</w:t>
      </w:r>
      <w:r>
        <w:tab/>
      </w:r>
      <w:r>
        <w:t>T</w:t>
      </w:r>
      <w:r>
        <w:rPr>
          <w:vertAlign w:val="subscript"/>
        </w:rPr>
        <w:t xml:space="preserve">MIB </w:t>
      </w:r>
      <w:r>
        <w:t>is the time required for acquiring the MIB and SIB information of the target cell.</w:t>
      </w:r>
    </w:p>
    <w:p>
      <w:pPr>
        <w:pStyle w:val="98"/>
        <w:rPr>
          <w:ins w:id="78" w:author="CMCC-shiyuan" w:date="2023-10-26T16:58:00Z"/>
          <w:highlight w:val="none"/>
        </w:rPr>
      </w:pPr>
      <w:ins w:id="79" w:author="CMCC-shiyuan" w:date="2023-10-26T16:58:00Z">
        <w:r>
          <w:rPr/>
          <w:t>-</w:t>
        </w:r>
      </w:ins>
      <w:ins w:id="80" w:author="CMCC-shiyuan" w:date="2023-10-26T16:58:00Z">
        <w:r>
          <w:rPr/>
          <w:tab/>
        </w:r>
      </w:ins>
      <w:ins w:id="81" w:author="CMCC-shiyuan" w:date="2023-10-26T16:58:00Z">
        <w:r>
          <w:rPr/>
          <w:t>T</w:t>
        </w:r>
      </w:ins>
      <w:ins w:id="82" w:author="CMCC-shiyuan" w:date="2023-10-26T16:58:00Z">
        <w:r>
          <w:rPr>
            <w:vertAlign w:val="subscript"/>
          </w:rPr>
          <w:t>search</w:t>
        </w:r>
      </w:ins>
      <w:ins w:id="83" w:author="CMCC-shiyuan" w:date="2023-10-26T16:58:00Z">
        <w:r>
          <w:rPr/>
          <w:t xml:space="preserve"> is the time required to search the target cell when the handover command is received by the UE. If the target cell is known, then T</w:t>
        </w:r>
      </w:ins>
      <w:ins w:id="84" w:author="CMCC-shiyuan" w:date="2023-10-26T16:58:00Z">
        <w:r>
          <w:rPr>
            <w:vertAlign w:val="subscript"/>
          </w:rPr>
          <w:t>search</w:t>
        </w:r>
      </w:ins>
      <w:ins w:id="85" w:author="CMCC-shiyuan" w:date="2023-10-26T16:58:00Z">
        <w:r>
          <w:rPr/>
          <w:t xml:space="preserve"> = 0 ms. If the target cell is unknown and signal quality is sufficient for successful cell detection on the first attempt, then T</w:t>
        </w:r>
      </w:ins>
      <w:ins w:id="86" w:author="CMCC-shiyuan" w:date="2023-10-26T16:58:00Z">
        <w:r>
          <w:rPr>
            <w:vertAlign w:val="subscript"/>
          </w:rPr>
          <w:t>search</w:t>
        </w:r>
      </w:ins>
      <w:ins w:id="87" w:author="CMCC-shiyuan" w:date="2023-10-26T16:58:00Z">
        <w:r>
          <w:rPr/>
          <w:t xml:space="preserve"> = 80 ms. Otherwise, T</w:t>
        </w:r>
      </w:ins>
      <w:ins w:id="88" w:author="CMCC-shiyuan" w:date="2023-10-26T16:58:00Z">
        <w:r>
          <w:rPr>
            <w:vertAlign w:val="subscript"/>
          </w:rPr>
          <w:t>search</w:t>
        </w:r>
      </w:ins>
      <w:ins w:id="89" w:author="CMCC-shiyuan" w:date="2023-10-26T16:58:00Z">
        <w:r>
          <w:rPr/>
          <w:t xml:space="preserve"> shall be according to the non-DRX cell identification requirements specified in Clause 8.13A.3.1 for intra-frequency handover for a UE configured with C</w:t>
        </w:r>
      </w:ins>
      <w:ins w:id="90" w:author="CMCC-shiyuan" w:date="2023-10-26T16:58:00Z">
        <w:r>
          <w:rPr>
            <w:highlight w:val="none"/>
          </w:rPr>
          <w:t>EModeB or T</w:t>
        </w:r>
      </w:ins>
      <w:ins w:id="91" w:author="CMCC-shiyuan" w:date="2023-10-26T16:58:00Z">
        <w:r>
          <w:rPr>
            <w:highlight w:val="none"/>
            <w:vertAlign w:val="subscript"/>
          </w:rPr>
          <w:t>search</w:t>
        </w:r>
      </w:ins>
      <w:ins w:id="92" w:author="CMCC-shiyuan" w:date="2023-10-26T16:58:00Z">
        <w:r>
          <w:rPr>
            <w:highlight w:val="none"/>
          </w:rPr>
          <w:t xml:space="preserve"> shall be according to the non-DRX cell identification requirements specified in Clause 8.13A.3.2 </w:t>
        </w:r>
      </w:ins>
      <w:ins w:id="93" w:author="CMCC-shiyuan" w:date="2023-11-17T06:30:00Z">
        <w:r>
          <w:rPr>
            <w:rFonts w:hint="eastAsia"/>
            <w:highlight w:val="none"/>
            <w:lang w:val="en-US" w:eastAsia="zh-CN"/>
          </w:rPr>
          <w:t xml:space="preserve"> with K</w:t>
        </w:r>
      </w:ins>
      <w:ins w:id="94" w:author="CMCC-shiyuan" w:date="2023-11-17T06:30:00Z">
        <w:r>
          <w:rPr>
            <w:rFonts w:hint="eastAsia"/>
            <w:highlight w:val="none"/>
            <w:vertAlign w:val="subscript"/>
            <w:lang w:val="en-US" w:eastAsia="zh-CN"/>
          </w:rPr>
          <w:t>SAT</w:t>
        </w:r>
      </w:ins>
      <w:ins w:id="95" w:author="CMCC-shiyuan" w:date="2023-11-17T06:30:00Z">
        <w:r>
          <w:rPr>
            <w:rFonts w:hint="eastAsia"/>
            <w:highlight w:val="none"/>
            <w:lang w:val="en-US" w:eastAsia="zh-CN"/>
          </w:rPr>
          <w:t xml:space="preserve"> =1 and N</w:t>
        </w:r>
      </w:ins>
      <w:ins w:id="96" w:author="CMCC-shiyuan" w:date="2023-11-17T06:30:00Z">
        <w:r>
          <w:rPr>
            <w:rFonts w:hint="eastAsia"/>
            <w:highlight w:val="none"/>
            <w:vertAlign w:val="subscript"/>
            <w:lang w:val="en-US" w:eastAsia="zh-CN"/>
          </w:rPr>
          <w:t>freq</w:t>
        </w:r>
      </w:ins>
      <w:ins w:id="97" w:author="CMCC-shiyuan" w:date="2023-11-17T06:30:00Z">
        <w:r>
          <w:rPr>
            <w:rFonts w:hint="eastAsia"/>
            <w:highlight w:val="none"/>
            <w:lang w:val="en-US" w:eastAsia="zh-CN"/>
          </w:rPr>
          <w:t xml:space="preserve"> = 1</w:t>
        </w:r>
      </w:ins>
      <w:ins w:id="98" w:author="CMCC-shiyuan" w:date="2023-11-17T06:30:00Z">
        <w:r>
          <w:rPr>
            <w:highlight w:val="none"/>
          </w:rPr>
          <w:t xml:space="preserve"> </w:t>
        </w:r>
      </w:ins>
      <w:ins w:id="99" w:author="CMCC-shiyuan" w:date="2023-10-26T16:58:00Z">
        <w:r>
          <w:rPr>
            <w:highlight w:val="none"/>
          </w:rPr>
          <w:t>for inter-frequency handover for a UE configured with CEModeB. Regardless of whether DRX is in use by the UE, T</w:t>
        </w:r>
      </w:ins>
      <w:ins w:id="100" w:author="CMCC-shiyuan" w:date="2023-10-26T16:58:00Z">
        <w:r>
          <w:rPr>
            <w:highlight w:val="none"/>
            <w:vertAlign w:val="subscript"/>
          </w:rPr>
          <w:t>search</w:t>
        </w:r>
      </w:ins>
      <w:ins w:id="101" w:author="CMCC-shiyuan" w:date="2023-10-26T16:58:00Z">
        <w:r>
          <w:rPr>
            <w:highlight w:val="none"/>
          </w:rPr>
          <w:t xml:space="preserve"> shall still be based on non-DRX target cell search times.</w:t>
        </w:r>
      </w:ins>
    </w:p>
    <w:p>
      <w:pPr>
        <w:pStyle w:val="98"/>
        <w:rPr>
          <w:ins w:id="102" w:author="CMCC-shiyuan" w:date="2023-10-26T16:58:00Z"/>
        </w:rPr>
      </w:pPr>
      <w:ins w:id="103" w:author="CMCC-shiyuan" w:date="2023-10-26T16:58:00Z">
        <w:r>
          <w:rPr>
            <w:highlight w:val="none"/>
          </w:rPr>
          <w:t>-</w:t>
        </w:r>
      </w:ins>
      <w:ins w:id="104" w:author="CMCC-shiyuan" w:date="2023-10-26T16:58:00Z">
        <w:r>
          <w:rPr>
            <w:highlight w:val="none"/>
          </w:rPr>
          <w:tab/>
        </w:r>
      </w:ins>
      <w:ins w:id="105" w:author="CMCC-shiyuan" w:date="2023-10-26T16:58:00Z">
        <w:r>
          <w:rPr>
            <w:highlight w:val="none"/>
          </w:rPr>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CEModeB. For inter-frequency handover the time duration required for the cell identification is specified in relevant inter-frequency cell identification requirements as described in Clause 8.13A.3.2 </w:t>
        </w:r>
      </w:ins>
      <w:ins w:id="106" w:author="CMCC-shiyuan" w:date="2023-11-17T06:31:00Z">
        <w:r>
          <w:rPr>
            <w:rFonts w:hint="eastAsia"/>
            <w:highlight w:val="none"/>
            <w:lang w:val="en-US" w:eastAsia="zh-CN"/>
          </w:rPr>
          <w:t xml:space="preserve"> with K</w:t>
        </w:r>
      </w:ins>
      <w:ins w:id="107" w:author="CMCC-shiyuan" w:date="2023-11-17T06:31:00Z">
        <w:r>
          <w:rPr>
            <w:rFonts w:hint="eastAsia"/>
            <w:highlight w:val="none"/>
            <w:vertAlign w:val="subscript"/>
            <w:lang w:val="en-US" w:eastAsia="zh-CN"/>
          </w:rPr>
          <w:t>SAT</w:t>
        </w:r>
      </w:ins>
      <w:ins w:id="108" w:author="CMCC-shiyuan" w:date="2023-11-17T06:31:00Z">
        <w:r>
          <w:rPr>
            <w:rFonts w:hint="eastAsia"/>
            <w:highlight w:val="none"/>
            <w:lang w:val="en-US" w:eastAsia="zh-CN"/>
          </w:rPr>
          <w:t xml:space="preserve"> =1 and N</w:t>
        </w:r>
      </w:ins>
      <w:ins w:id="109" w:author="CMCC-shiyuan" w:date="2023-11-17T06:31:00Z">
        <w:r>
          <w:rPr>
            <w:rFonts w:hint="eastAsia"/>
            <w:highlight w:val="none"/>
            <w:vertAlign w:val="subscript"/>
            <w:lang w:val="en-US" w:eastAsia="zh-CN"/>
          </w:rPr>
          <w:t>freq</w:t>
        </w:r>
      </w:ins>
      <w:ins w:id="110" w:author="CMCC-shiyuan" w:date="2023-11-17T06:31:00Z">
        <w:r>
          <w:rPr>
            <w:rFonts w:hint="eastAsia"/>
            <w:highlight w:val="none"/>
            <w:lang w:val="en-US" w:eastAsia="zh-CN"/>
          </w:rPr>
          <w:t xml:space="preserve"> = 1</w:t>
        </w:r>
      </w:ins>
      <w:ins w:id="111" w:author="CMCC-shiyuan" w:date="2023-11-17T06:31:00Z">
        <w:r>
          <w:rPr>
            <w:highlight w:val="none"/>
          </w:rPr>
          <w:t xml:space="preserve"> </w:t>
        </w:r>
      </w:ins>
      <w:ins w:id="112" w:author="CMCC-shiyuan" w:date="2023-10-26T16:58:00Z">
        <w:r>
          <w:rPr>
            <w:highlight w:val="none"/>
          </w:rPr>
          <w:t xml:space="preserve">for </w:t>
        </w:r>
      </w:ins>
      <w:ins w:id="113" w:author="CMCC-shiyuan" w:date="2023-10-26T16:58:00Z">
        <w:r>
          <w:rPr/>
          <w:t>CEModeB.</w:t>
        </w:r>
      </w:ins>
    </w:p>
    <w:p>
      <w:pPr>
        <w:pStyle w:val="5"/>
        <w:rPr>
          <w:lang w:eastAsia="sv-SE"/>
        </w:rPr>
      </w:pPr>
      <w:r>
        <w:rPr>
          <w:lang w:eastAsia="sv-SE"/>
        </w:rPr>
        <w:t>5.5A.3.4</w:t>
      </w:r>
      <w:r>
        <w:rPr>
          <w:lang w:eastAsia="sv-SE"/>
        </w:rPr>
        <w:tab/>
      </w:r>
      <w:r>
        <w:rPr>
          <w:lang w:eastAsia="sv-SE"/>
        </w:rPr>
        <w:t xml:space="preserve">E-UTRAN FDD – FDD </w:t>
      </w:r>
      <w:r>
        <w:t>conditional HO</w:t>
      </w:r>
      <w:r>
        <w:rPr>
          <w:lang w:eastAsia="sv-SE"/>
        </w:rPr>
        <w:t xml:space="preserve"> for Cat-M1 HD – FDD UEs</w:t>
      </w:r>
    </w:p>
    <w:p>
      <w:r>
        <w:t>The requirements defined in clause 5.5A.3.</w:t>
      </w:r>
      <w:del w:id="114" w:author="CMCC-shiyuan" w:date="2023-10-26T16:58:00Z">
        <w:r>
          <w:rPr>
            <w:lang w:val="en-US"/>
          </w:rPr>
          <w:delText>4</w:delText>
        </w:r>
      </w:del>
      <w:ins w:id="115" w:author="CMCC-shiyuan" w:date="2023-10-26T16:58:00Z">
        <w:r>
          <w:rPr>
            <w:rFonts w:hint="eastAsia"/>
            <w:lang w:val="en-US" w:eastAsia="zh-CN"/>
          </w:rPr>
          <w:t>3</w:t>
        </w:r>
      </w:ins>
      <w:r>
        <w:t xml:space="preserve"> are applicable to FDD intra-frequency </w:t>
      </w:r>
      <w:ins w:id="116" w:author="CMCC-shiyuan" w:date="2023-10-26T16:58:00Z">
        <w:r>
          <w:rPr>
            <w:rFonts w:hint="eastAsia"/>
            <w:lang w:val="en-US" w:eastAsia="zh-CN"/>
          </w:rPr>
          <w:t xml:space="preserve">conditional </w:t>
        </w:r>
      </w:ins>
      <w:r>
        <w:t xml:space="preserve">handovers and FDD inter-frequency </w:t>
      </w:r>
      <w:ins w:id="117" w:author="CMCC-shiyuan" w:date="2023-10-26T16:58:00Z">
        <w:r>
          <w:rPr>
            <w:rFonts w:hint="eastAsia"/>
            <w:lang w:val="en-US" w:eastAsia="zh-CN"/>
          </w:rPr>
          <w:t xml:space="preserve">conditional </w:t>
        </w:r>
      </w:ins>
      <w:ins w:id="118" w:author="CMCC-shiyuan" w:date="2023-10-26T16:59:00Z">
        <w:r>
          <w:rPr>
            <w:rFonts w:hint="eastAsia"/>
            <w:lang w:val="en-US" w:eastAsia="zh-CN"/>
          </w:rPr>
          <w:t>s</w:t>
        </w:r>
      </w:ins>
      <w:r>
        <w:t>handovers for a Cat-M1 HD-FDD UE configured with CEModeB.</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b/>
          <w:bCs/>
          <w:highlight w:val="yellow"/>
          <w:lang w:eastAsia="zh-CN"/>
        </w:rPr>
        <w:t>2&gt;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9E55EA6"/>
    <w:multiLevelType w:val="multilevel"/>
    <w:tmpl w:val="59E55EA6"/>
    <w:lvl w:ilvl="0" w:tentative="0">
      <w:start w:val="1"/>
      <w:numFmt w:val="bullet"/>
      <w:lvlText w:val="•"/>
      <w:lvlJc w:val="center"/>
      <w:pPr>
        <w:ind w:left="540" w:hanging="440"/>
      </w:pPr>
      <w:rPr>
        <w:rFonts w:hint="default" w:ascii="Arial" w:hAnsi="Arial"/>
      </w:rPr>
    </w:lvl>
    <w:lvl w:ilvl="1" w:tentative="0">
      <w:start w:val="1"/>
      <w:numFmt w:val="bullet"/>
      <w:lvlText w:val=""/>
      <w:lvlJc w:val="left"/>
      <w:pPr>
        <w:ind w:left="980" w:hanging="440"/>
      </w:pPr>
      <w:rPr>
        <w:rFonts w:hint="default" w:ascii="Wingdings" w:hAnsi="Wingdings"/>
      </w:rPr>
    </w:lvl>
    <w:lvl w:ilvl="2" w:tentative="0">
      <w:start w:val="1"/>
      <w:numFmt w:val="bullet"/>
      <w:lvlText w:val=""/>
      <w:lvlJc w:val="left"/>
      <w:pPr>
        <w:ind w:left="1420" w:hanging="440"/>
      </w:pPr>
      <w:rPr>
        <w:rFonts w:hint="default" w:ascii="Wingdings" w:hAnsi="Wingdings"/>
      </w:rPr>
    </w:lvl>
    <w:lvl w:ilvl="3" w:tentative="0">
      <w:start w:val="1"/>
      <w:numFmt w:val="bullet"/>
      <w:lvlText w:val=""/>
      <w:lvlJc w:val="left"/>
      <w:pPr>
        <w:ind w:left="1860" w:hanging="440"/>
      </w:pPr>
      <w:rPr>
        <w:rFonts w:hint="default" w:ascii="Wingdings" w:hAnsi="Wingdings"/>
      </w:rPr>
    </w:lvl>
    <w:lvl w:ilvl="4" w:tentative="0">
      <w:start w:val="1"/>
      <w:numFmt w:val="bullet"/>
      <w:lvlText w:val=""/>
      <w:lvlJc w:val="left"/>
      <w:pPr>
        <w:ind w:left="2300" w:hanging="440"/>
      </w:pPr>
      <w:rPr>
        <w:rFonts w:hint="default" w:ascii="Wingdings" w:hAnsi="Wingdings"/>
      </w:rPr>
    </w:lvl>
    <w:lvl w:ilvl="5" w:tentative="0">
      <w:start w:val="1"/>
      <w:numFmt w:val="bullet"/>
      <w:lvlText w:val=""/>
      <w:lvlJc w:val="left"/>
      <w:pPr>
        <w:ind w:left="2740" w:hanging="440"/>
      </w:pPr>
      <w:rPr>
        <w:rFonts w:hint="default" w:ascii="Wingdings" w:hAnsi="Wingdings"/>
      </w:rPr>
    </w:lvl>
    <w:lvl w:ilvl="6" w:tentative="0">
      <w:start w:val="1"/>
      <w:numFmt w:val="bullet"/>
      <w:lvlText w:val=""/>
      <w:lvlJc w:val="left"/>
      <w:pPr>
        <w:ind w:left="3180" w:hanging="440"/>
      </w:pPr>
      <w:rPr>
        <w:rFonts w:hint="default" w:ascii="Wingdings" w:hAnsi="Wingdings"/>
      </w:rPr>
    </w:lvl>
    <w:lvl w:ilvl="7" w:tentative="0">
      <w:start w:val="1"/>
      <w:numFmt w:val="bullet"/>
      <w:lvlText w:val=""/>
      <w:lvlJc w:val="left"/>
      <w:pPr>
        <w:ind w:left="3620" w:hanging="440"/>
      </w:pPr>
      <w:rPr>
        <w:rFonts w:hint="default" w:ascii="Wingdings" w:hAnsi="Wingdings"/>
      </w:rPr>
    </w:lvl>
    <w:lvl w:ilvl="8" w:tentative="0">
      <w:start w:val="1"/>
      <w:numFmt w:val="bullet"/>
      <w:lvlText w:val=""/>
      <w:lvlJc w:val="left"/>
      <w:pPr>
        <w:ind w:left="4060" w:hanging="440"/>
      </w:pPr>
      <w:rPr>
        <w:rFonts w:hint="default" w:ascii="Wingdings" w:hAnsi="Wingdings"/>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nthan T">
    <w15:presenceInfo w15:providerId="None" w15:userId="Santhan T"/>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0D19"/>
    <w:rsid w:val="00454300"/>
    <w:rsid w:val="00455980"/>
    <w:rsid w:val="0046029B"/>
    <w:rsid w:val="00462131"/>
    <w:rsid w:val="004629C7"/>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3101"/>
    <w:rsid w:val="00B763D0"/>
    <w:rsid w:val="00B77C30"/>
    <w:rsid w:val="00B91A41"/>
    <w:rsid w:val="00B968C8"/>
    <w:rsid w:val="00BA3EC5"/>
    <w:rsid w:val="00BA51D9"/>
    <w:rsid w:val="00BB3028"/>
    <w:rsid w:val="00BB5DFC"/>
    <w:rsid w:val="00BB6ADB"/>
    <w:rsid w:val="00BC7077"/>
    <w:rsid w:val="00BD1E66"/>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4C4E"/>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3230061"/>
    <w:rsid w:val="04AB1045"/>
    <w:rsid w:val="0BD15FC4"/>
    <w:rsid w:val="0D054A90"/>
    <w:rsid w:val="0E141CA7"/>
    <w:rsid w:val="14E97485"/>
    <w:rsid w:val="1E0351F2"/>
    <w:rsid w:val="1E140EBD"/>
    <w:rsid w:val="1E632CD3"/>
    <w:rsid w:val="1F377686"/>
    <w:rsid w:val="25170C1C"/>
    <w:rsid w:val="27C2034A"/>
    <w:rsid w:val="29982961"/>
    <w:rsid w:val="2A520D80"/>
    <w:rsid w:val="2C9F1978"/>
    <w:rsid w:val="2E6B78FB"/>
    <w:rsid w:val="2F980C2F"/>
    <w:rsid w:val="303D067A"/>
    <w:rsid w:val="326D5353"/>
    <w:rsid w:val="35406559"/>
    <w:rsid w:val="383210E8"/>
    <w:rsid w:val="40616830"/>
    <w:rsid w:val="4DA23997"/>
    <w:rsid w:val="4E2F1DE7"/>
    <w:rsid w:val="4FDF1E5A"/>
    <w:rsid w:val="51327C78"/>
    <w:rsid w:val="524E2F95"/>
    <w:rsid w:val="54722B32"/>
    <w:rsid w:val="5F761FB5"/>
    <w:rsid w:val="5FD614CB"/>
    <w:rsid w:val="62CB6DF3"/>
    <w:rsid w:val="63EE2AC7"/>
    <w:rsid w:val="66F32F61"/>
    <w:rsid w:val="672B53F3"/>
    <w:rsid w:val="694A0D42"/>
    <w:rsid w:val="6BFC0521"/>
    <w:rsid w:val="6F546DF3"/>
    <w:rsid w:val="72B27E9C"/>
    <w:rsid w:val="72CF2BBA"/>
    <w:rsid w:val="733E3F29"/>
    <w:rsid w:val="73FC0857"/>
    <w:rsid w:val="7BA51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1"/>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Comment Text Char"/>
    <w:basedOn w:val="61"/>
    <w:link w:val="32"/>
    <w:qFormat/>
    <w:uiPriority w:val="99"/>
    <w:rPr>
      <w:rFonts w:ascii="Times New Roman" w:hAnsi="Times New Roman"/>
      <w:lang w:val="en-GB" w:eastAsia="en-US"/>
    </w:rPr>
  </w:style>
  <w:style w:type="character" w:customStyle="1" w:styleId="114">
    <w:name w:val="Heading 3 Char"/>
    <w:basedOn w:val="61"/>
    <w:link w:val="4"/>
    <w:qFormat/>
    <w:uiPriority w:val="0"/>
    <w:rPr>
      <w:rFonts w:ascii="Arial" w:hAnsi="Arial"/>
      <w:sz w:val="28"/>
      <w:lang w:val="en-GB" w:eastAsia="en-US"/>
    </w:rPr>
  </w:style>
  <w:style w:type="character" w:customStyle="1" w:styleId="115">
    <w:name w:val="Heading 4 Char"/>
    <w:basedOn w:val="61"/>
    <w:link w:val="5"/>
    <w:qFormat/>
    <w:uiPriority w:val="0"/>
    <w:rPr>
      <w:rFonts w:ascii="Arial" w:hAnsi="Arial"/>
      <w:sz w:val="24"/>
      <w:lang w:val="en-GB" w:eastAsia="en-US"/>
    </w:rPr>
  </w:style>
  <w:style w:type="character" w:customStyle="1" w:styleId="116">
    <w:name w:val="Heading 5 Char"/>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Heading 1 Char"/>
    <w:basedOn w:val="61"/>
    <w:link w:val="2"/>
    <w:qFormat/>
    <w:uiPriority w:val="0"/>
    <w:rPr>
      <w:rFonts w:ascii="Arial" w:hAnsi="Arial"/>
      <w:sz w:val="36"/>
      <w:lang w:val="en-GB" w:eastAsia="en-US"/>
    </w:rPr>
  </w:style>
  <w:style w:type="character" w:customStyle="1" w:styleId="121">
    <w:name w:val="Heading 2 Char"/>
    <w:basedOn w:val="61"/>
    <w:link w:val="3"/>
    <w:qFormat/>
    <w:uiPriority w:val="0"/>
    <w:rPr>
      <w:rFonts w:ascii="Arial" w:hAnsi="Arial"/>
      <w:sz w:val="32"/>
      <w:lang w:val="en-GB" w:eastAsia="en-US"/>
    </w:rPr>
  </w:style>
  <w:style w:type="character" w:customStyle="1" w:styleId="122">
    <w:name w:val="Heading 6 Char"/>
    <w:basedOn w:val="61"/>
    <w:link w:val="7"/>
    <w:qFormat/>
    <w:uiPriority w:val="0"/>
    <w:rPr>
      <w:rFonts w:ascii="Arial" w:hAnsi="Arial"/>
      <w:lang w:val="en-GB" w:eastAsia="en-US"/>
    </w:rPr>
  </w:style>
  <w:style w:type="character" w:customStyle="1" w:styleId="123">
    <w:name w:val="Heading 7 Char"/>
    <w:basedOn w:val="61"/>
    <w:link w:val="9"/>
    <w:qFormat/>
    <w:uiPriority w:val="0"/>
    <w:rPr>
      <w:rFonts w:ascii="Arial" w:hAnsi="Arial"/>
      <w:lang w:val="en-GB" w:eastAsia="en-US"/>
    </w:rPr>
  </w:style>
  <w:style w:type="character" w:customStyle="1" w:styleId="124">
    <w:name w:val="Heading 8 Char"/>
    <w:basedOn w:val="61"/>
    <w:link w:val="10"/>
    <w:qFormat/>
    <w:uiPriority w:val="0"/>
    <w:rPr>
      <w:rFonts w:ascii="Arial" w:hAnsi="Arial"/>
      <w:sz w:val="36"/>
      <w:lang w:val="en-GB" w:eastAsia="en-US"/>
    </w:rPr>
  </w:style>
  <w:style w:type="character" w:customStyle="1" w:styleId="125">
    <w:name w:val="Heading 9 Char"/>
    <w:basedOn w:val="61"/>
    <w:link w:val="11"/>
    <w:qFormat/>
    <w:uiPriority w:val="0"/>
    <w:rPr>
      <w:rFonts w:ascii="Arial" w:hAnsi="Arial"/>
      <w:sz w:val="36"/>
      <w:lang w:val="en-GB" w:eastAsia="en-US"/>
    </w:rPr>
  </w:style>
  <w:style w:type="character" w:customStyle="1" w:styleId="126">
    <w:name w:val="Header Char"/>
    <w:basedOn w:val="61"/>
    <w:link w:val="45"/>
    <w:qFormat/>
    <w:uiPriority w:val="0"/>
    <w:rPr>
      <w:rFonts w:ascii="Arial" w:hAnsi="Arial"/>
      <w:b/>
      <w:sz w:val="18"/>
      <w:lang w:val="en-GB" w:eastAsia="en-US"/>
    </w:rPr>
  </w:style>
  <w:style w:type="character" w:customStyle="1" w:styleId="127">
    <w:name w:val="Footnote Text Char"/>
    <w:basedOn w:val="61"/>
    <w:link w:val="49"/>
    <w:qFormat/>
    <w:uiPriority w:val="0"/>
    <w:rPr>
      <w:rFonts w:ascii="Times New Roman" w:hAnsi="Times New Roman"/>
      <w:sz w:val="16"/>
      <w:lang w:val="en-GB" w:eastAsia="en-US"/>
    </w:rPr>
  </w:style>
  <w:style w:type="character" w:customStyle="1" w:styleId="128">
    <w:name w:val="Footer Char"/>
    <w:basedOn w:val="61"/>
    <w:link w:val="44"/>
    <w:qFormat/>
    <w:uiPriority w:val="0"/>
    <w:rPr>
      <w:rFonts w:ascii="Arial" w:hAnsi="Arial"/>
      <w:b/>
      <w:i/>
      <w:sz w:val="18"/>
      <w:lang w:val="en-GB" w:eastAsia="en-US"/>
    </w:rPr>
  </w:style>
  <w:style w:type="character" w:customStyle="1" w:styleId="129">
    <w:name w:val="Balloon Text Char"/>
    <w:basedOn w:val="61"/>
    <w:link w:val="43"/>
    <w:qFormat/>
    <w:uiPriority w:val="0"/>
    <w:rPr>
      <w:rFonts w:ascii="Tahoma" w:hAnsi="Tahoma" w:cs="Tahoma"/>
      <w:sz w:val="16"/>
      <w:szCs w:val="16"/>
      <w:lang w:val="en-GB" w:eastAsia="en-US"/>
    </w:rPr>
  </w:style>
  <w:style w:type="character" w:customStyle="1" w:styleId="130">
    <w:name w:val="Comment Subject Char"/>
    <w:basedOn w:val="113"/>
    <w:link w:val="58"/>
    <w:qFormat/>
    <w:uiPriority w:val="0"/>
    <w:rPr>
      <w:rFonts w:ascii="Times New Roman" w:hAnsi="Times New Roman"/>
      <w:b/>
      <w:bCs/>
      <w:lang w:val="en-GB" w:eastAsia="en-US"/>
    </w:rPr>
  </w:style>
  <w:style w:type="character" w:customStyle="1" w:styleId="131">
    <w:name w:val="Document Map Char"/>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Body Text Char"/>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List Paragraph Char"/>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Caption Char"/>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List Char"/>
    <w:link w:val="14"/>
    <w:qFormat/>
    <w:uiPriority w:val="0"/>
    <w:rPr>
      <w:rFonts w:ascii="Times New Roman" w:hAnsi="Times New Roman"/>
      <w:lang w:val="en-GB" w:eastAsia="en-US"/>
    </w:rPr>
  </w:style>
  <w:style w:type="character" w:customStyle="1" w:styleId="163">
    <w:name w:val="List Bullet Char"/>
    <w:link w:val="27"/>
    <w:qFormat/>
    <w:uiPriority w:val="0"/>
    <w:rPr>
      <w:rFonts w:ascii="Times New Roman" w:hAnsi="Times New Roman"/>
      <w:lang w:val="en-GB" w:eastAsia="en-US"/>
    </w:rPr>
  </w:style>
  <w:style w:type="character" w:customStyle="1" w:styleId="164">
    <w:name w:val="List Bullet 2 Char"/>
    <w:link w:val="26"/>
    <w:qFormat/>
    <w:uiPriority w:val="0"/>
    <w:rPr>
      <w:rFonts w:ascii="Times New Roman" w:hAnsi="Times New Roman"/>
      <w:lang w:val="en-GB" w:eastAsia="en-US"/>
    </w:rPr>
  </w:style>
  <w:style w:type="character" w:customStyle="1" w:styleId="165">
    <w:name w:val="List Bullet 3 Char"/>
    <w:link w:val="25"/>
    <w:qFormat/>
    <w:uiPriority w:val="0"/>
    <w:rPr>
      <w:rFonts w:ascii="Times New Roman" w:hAnsi="Times New Roman"/>
      <w:lang w:val="en-GB" w:eastAsia="en-US"/>
    </w:rPr>
  </w:style>
  <w:style w:type="character" w:customStyle="1" w:styleId="166">
    <w:name w:val="List 2 Char"/>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Plain Text Char"/>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Body Text Indent Char"/>
    <w:basedOn w:val="61"/>
    <w:link w:val="34"/>
    <w:qFormat/>
    <w:uiPriority w:val="0"/>
    <w:rPr>
      <w:rFonts w:ascii="Times New Roman" w:hAnsi="Times New Roman" w:eastAsia="MS Mincho"/>
      <w:i/>
      <w:sz w:val="22"/>
      <w:lang w:val="en-GB" w:eastAsia="en-US"/>
    </w:rPr>
  </w:style>
  <w:style w:type="character" w:customStyle="1" w:styleId="180">
    <w:name w:val="Body Text 2 Char"/>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Body Text Indent 2 Char"/>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Body Text 3 Char"/>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uiPriority w:val="0"/>
    <w:rPr>
      <w:rFonts w:ascii="Arial" w:hAnsi="Arial"/>
      <w:sz w:val="32"/>
      <w:lang w:val="en-GB" w:eastAsia="en-US" w:bidi="ar-SA"/>
    </w:rPr>
  </w:style>
  <w:style w:type="character" w:customStyle="1" w:styleId="217">
    <w:name w:val="Head2A Char3"/>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Title Char"/>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Date Char"/>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Subtitle Char"/>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Intense Quote Char"/>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1"/>
    <w:qFormat/>
    <w:uiPriority w:val="21"/>
    <w:rPr>
      <w:b/>
      <w:i/>
      <w:color w:val="4F81BD"/>
    </w:rPr>
  </w:style>
  <w:style w:type="character" w:customStyle="1" w:styleId="516">
    <w:name w:val="Subtle Reference1"/>
    <w:qFormat/>
    <w:uiPriority w:val="31"/>
    <w:rPr>
      <w:smallCaps/>
      <w:color w:val="C0504D"/>
      <w:u w:val="single"/>
    </w:rPr>
  </w:style>
  <w:style w:type="character" w:customStyle="1" w:styleId="517">
    <w:name w:val="Intense Reference1"/>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2198</Words>
  <Characters>12784</Characters>
  <Lines>106</Lines>
  <Paragraphs>29</Paragraphs>
  <TotalTime>6</TotalTime>
  <ScaleCrop>false</ScaleCrop>
  <LinksUpToDate>false</LinksUpToDate>
  <CharactersWithSpaces>14953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2023-11-17T14:37:00Z</dcterms:created>
  <dc:creator>Michael Sanders, John M Meredith</dc:creator>
  <cp:lastModifiedBy>CMCC-shiyuan</cp:lastModifiedBy>
  <cp:lastPrinted>2411-12-31T08:00:00Z</cp:lastPrinted>
  <dcterms:modified xsi:type="dcterms:W3CDTF">2023-11-17T16:59:26Z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